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16427" w14:textId="77777777" w:rsidR="003D19F4" w:rsidRDefault="003D19F4" w:rsidP="009A21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3"/>
        </w:rPr>
      </w:pPr>
    </w:p>
    <w:p w14:paraId="0F3C0722" w14:textId="7C07C894" w:rsidR="009A2113" w:rsidRDefault="009A2113" w:rsidP="009A21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3"/>
        </w:rPr>
      </w:pPr>
      <w:r w:rsidRPr="009A2113">
        <w:rPr>
          <w:rFonts w:ascii="Arial" w:hAnsi="Arial" w:cs="Arial"/>
          <w:color w:val="000000"/>
          <w:szCs w:val="23"/>
        </w:rPr>
        <w:t xml:space="preserve">This Register relates to the Financial Year </w:t>
      </w:r>
      <w:r w:rsidR="00B750F5">
        <w:rPr>
          <w:rFonts w:ascii="Arial" w:hAnsi="Arial" w:cs="Arial"/>
          <w:szCs w:val="23"/>
        </w:rPr>
        <w:t>202-2</w:t>
      </w:r>
      <w:r w:rsidR="00D15DA5">
        <w:rPr>
          <w:rFonts w:ascii="Arial" w:hAnsi="Arial" w:cs="Arial"/>
          <w:szCs w:val="23"/>
        </w:rPr>
        <w:t>5</w:t>
      </w:r>
      <w:r w:rsidR="00B616AD">
        <w:rPr>
          <w:rFonts w:ascii="Arial" w:hAnsi="Arial" w:cs="Arial"/>
          <w:szCs w:val="23"/>
        </w:rPr>
        <w:t xml:space="preserve">: NB: In the absence of the Committees meeting, business will be considered by Full Council on a </w:t>
      </w:r>
      <w:r w:rsidR="008F0B7D">
        <w:rPr>
          <w:rFonts w:ascii="Arial" w:hAnsi="Arial" w:cs="Arial"/>
          <w:szCs w:val="23"/>
        </w:rPr>
        <w:t>bi-</w:t>
      </w:r>
      <w:r w:rsidR="00B616AD">
        <w:rPr>
          <w:rFonts w:ascii="Arial" w:hAnsi="Arial" w:cs="Arial"/>
          <w:szCs w:val="23"/>
        </w:rPr>
        <w:t xml:space="preserve">monthly </w:t>
      </w:r>
      <w:proofErr w:type="gramStart"/>
      <w:r w:rsidR="00B616AD">
        <w:rPr>
          <w:rFonts w:ascii="Arial" w:hAnsi="Arial" w:cs="Arial"/>
          <w:szCs w:val="23"/>
        </w:rPr>
        <w:t>basis</w:t>
      </w:r>
      <w:proofErr w:type="gramEnd"/>
      <w:r w:rsidR="00B616AD">
        <w:rPr>
          <w:rFonts w:ascii="Arial" w:hAnsi="Arial" w:cs="Arial"/>
          <w:szCs w:val="23"/>
        </w:rPr>
        <w:t xml:space="preserve"> </w:t>
      </w:r>
    </w:p>
    <w:p w14:paraId="0CEA6A76" w14:textId="77777777" w:rsidR="003D19F4" w:rsidRPr="009A2113" w:rsidRDefault="003D19F4" w:rsidP="009A21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1802F2CF" w14:textId="77777777" w:rsidR="009A2113" w:rsidRPr="009A2113" w:rsidRDefault="009A2113" w:rsidP="009A21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A2113">
        <w:rPr>
          <w:rFonts w:ascii="Arial" w:hAnsi="Arial" w:cs="Arial"/>
          <w:b/>
          <w:bCs/>
          <w:color w:val="000000"/>
          <w:sz w:val="20"/>
          <w:szCs w:val="20"/>
        </w:rPr>
        <w:t xml:space="preserve">1. Financial &amp; Administrative Risks </w:t>
      </w:r>
    </w:p>
    <w:p w14:paraId="44299CAE" w14:textId="77777777" w:rsidR="00FD7C21" w:rsidRDefault="00FD7C21"/>
    <w:tbl>
      <w:tblPr>
        <w:tblStyle w:val="TableGrid"/>
        <w:tblpPr w:leftFromText="180" w:rightFromText="180" w:vertAnchor="text" w:tblpY="1"/>
        <w:tblOverlap w:val="never"/>
        <w:tblW w:w="15877" w:type="dxa"/>
        <w:tblLook w:val="04A0" w:firstRow="1" w:lastRow="0" w:firstColumn="1" w:lastColumn="0" w:noHBand="0" w:noVBand="1"/>
      </w:tblPr>
      <w:tblGrid>
        <w:gridCol w:w="2503"/>
        <w:gridCol w:w="751"/>
        <w:gridCol w:w="2680"/>
        <w:gridCol w:w="3962"/>
        <w:gridCol w:w="1133"/>
        <w:gridCol w:w="1173"/>
        <w:gridCol w:w="3675"/>
      </w:tblGrid>
      <w:tr w:rsidR="009A2113" w:rsidRPr="00CB594B" w14:paraId="1DED0C51" w14:textId="77777777" w:rsidTr="00697A90">
        <w:trPr>
          <w:trHeight w:val="311"/>
        </w:trPr>
        <w:tc>
          <w:tcPr>
            <w:tcW w:w="2503" w:type="dxa"/>
            <w:shd w:val="clear" w:color="auto" w:fill="E7E6E6" w:themeFill="background2"/>
          </w:tcPr>
          <w:p w14:paraId="0B6CA2DE" w14:textId="77777777" w:rsidR="009A2113" w:rsidRPr="00CB594B" w:rsidRDefault="009A2113" w:rsidP="000E4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B0E873" w14:textId="77777777" w:rsidR="009A2113" w:rsidRPr="00CB594B" w:rsidRDefault="009A2113" w:rsidP="000E40FD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Risk</w:t>
            </w:r>
          </w:p>
        </w:tc>
        <w:tc>
          <w:tcPr>
            <w:tcW w:w="751" w:type="dxa"/>
            <w:shd w:val="clear" w:color="auto" w:fill="E7E6E6" w:themeFill="background2"/>
          </w:tcPr>
          <w:p w14:paraId="5AD280C2" w14:textId="77777777" w:rsidR="009A2113" w:rsidRPr="00CB594B" w:rsidRDefault="009A2113" w:rsidP="000E4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A26B6A" w14:textId="77777777" w:rsidR="009A2113" w:rsidRPr="00CB594B" w:rsidRDefault="009A2113" w:rsidP="000E40FD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Initial </w:t>
            </w:r>
          </w:p>
          <w:p w14:paraId="69FFB2A6" w14:textId="77777777" w:rsidR="009A2113" w:rsidRPr="00CB594B" w:rsidRDefault="009A2113" w:rsidP="000E40FD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Risk</w:t>
            </w:r>
          </w:p>
          <w:p w14:paraId="11756EC9" w14:textId="77777777" w:rsidR="009A2113" w:rsidRPr="00CB594B" w:rsidRDefault="009A2113" w:rsidP="000E4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27DEBF" w14:textId="77777777" w:rsidR="009A2113" w:rsidRPr="00CB594B" w:rsidRDefault="009A2113" w:rsidP="000E40FD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H/M/L</w:t>
            </w:r>
          </w:p>
        </w:tc>
        <w:tc>
          <w:tcPr>
            <w:tcW w:w="2680" w:type="dxa"/>
            <w:shd w:val="clear" w:color="auto" w:fill="E7E6E6" w:themeFill="background2"/>
          </w:tcPr>
          <w:p w14:paraId="51993B66" w14:textId="77777777" w:rsidR="009A2113" w:rsidRPr="00CB594B" w:rsidRDefault="009A2113" w:rsidP="000E4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88951D" w14:textId="77777777" w:rsidR="009A2113" w:rsidRPr="00CB594B" w:rsidRDefault="009A2113" w:rsidP="000E40FD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Outcomes</w:t>
            </w:r>
          </w:p>
        </w:tc>
        <w:tc>
          <w:tcPr>
            <w:tcW w:w="3962" w:type="dxa"/>
            <w:shd w:val="clear" w:color="auto" w:fill="E7E6E6" w:themeFill="background2"/>
          </w:tcPr>
          <w:p w14:paraId="58CD6A4D" w14:textId="77777777" w:rsidR="009A2113" w:rsidRPr="00CB594B" w:rsidRDefault="009A2113" w:rsidP="000E4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73F40C" w14:textId="77777777" w:rsidR="009A2113" w:rsidRPr="00CB594B" w:rsidRDefault="009A2113" w:rsidP="000E40FD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Response</w:t>
            </w:r>
          </w:p>
        </w:tc>
        <w:tc>
          <w:tcPr>
            <w:tcW w:w="1133" w:type="dxa"/>
            <w:shd w:val="clear" w:color="auto" w:fill="E7E6E6" w:themeFill="background2"/>
          </w:tcPr>
          <w:p w14:paraId="0A6655AB" w14:textId="77777777" w:rsidR="009A2113" w:rsidRPr="00CB594B" w:rsidRDefault="009A2113" w:rsidP="000E4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F1246A" w14:textId="77777777" w:rsidR="009A2113" w:rsidRPr="00CB594B" w:rsidRDefault="009A2113" w:rsidP="000E40FD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Residual </w:t>
            </w:r>
          </w:p>
          <w:p w14:paraId="480EBF30" w14:textId="77777777" w:rsidR="009A2113" w:rsidRPr="00CB594B" w:rsidRDefault="009A2113" w:rsidP="000E40FD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Risk</w:t>
            </w:r>
          </w:p>
        </w:tc>
        <w:tc>
          <w:tcPr>
            <w:tcW w:w="1173" w:type="dxa"/>
            <w:shd w:val="clear" w:color="auto" w:fill="E7E6E6" w:themeFill="background2"/>
          </w:tcPr>
          <w:p w14:paraId="78C9759E" w14:textId="77777777" w:rsidR="009A2113" w:rsidRPr="00CB594B" w:rsidRDefault="009A2113" w:rsidP="000E4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B21ECA" w14:textId="77777777" w:rsidR="009A2113" w:rsidRPr="00CB594B" w:rsidRDefault="009A2113" w:rsidP="000E40FD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Action</w:t>
            </w:r>
          </w:p>
        </w:tc>
        <w:tc>
          <w:tcPr>
            <w:tcW w:w="3675" w:type="dxa"/>
            <w:shd w:val="clear" w:color="auto" w:fill="E7E6E6" w:themeFill="background2"/>
          </w:tcPr>
          <w:p w14:paraId="435416E8" w14:textId="77777777" w:rsidR="009A2113" w:rsidRPr="00CB594B" w:rsidRDefault="009A2113" w:rsidP="000E4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FF8EDD" w14:textId="77777777" w:rsidR="009A2113" w:rsidRPr="00CB594B" w:rsidRDefault="009A2113" w:rsidP="000E4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Comments </w:t>
            </w:r>
          </w:p>
          <w:p w14:paraId="661859D2" w14:textId="77777777" w:rsidR="009A2113" w:rsidRPr="00CB594B" w:rsidRDefault="009A2113" w:rsidP="000E4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3ACD91" w14:textId="77777777" w:rsidR="009A2113" w:rsidRPr="00CB594B" w:rsidRDefault="009A2113" w:rsidP="007904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3C1" w:rsidRPr="00CB594B" w14:paraId="4F7A7872" w14:textId="77777777" w:rsidTr="00697A90">
        <w:trPr>
          <w:trHeight w:val="311"/>
        </w:trPr>
        <w:tc>
          <w:tcPr>
            <w:tcW w:w="2503" w:type="dxa"/>
          </w:tcPr>
          <w:p w14:paraId="29FE54B2" w14:textId="77777777" w:rsidR="00A133C1" w:rsidRPr="00CB594B" w:rsidRDefault="00A133C1" w:rsidP="000E4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03FF44" w14:textId="77777777" w:rsidR="006E3DF1" w:rsidRPr="00CB594B" w:rsidRDefault="006E3DF1" w:rsidP="000E40FD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3D649BEF" w14:textId="77777777" w:rsidR="00A133C1" w:rsidRPr="00CB594B" w:rsidRDefault="00A133C1" w:rsidP="006E3DF1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Insufficient funding    to enable the Council to meet its objectives</w:t>
            </w:r>
          </w:p>
          <w:p w14:paraId="57BEFD8F" w14:textId="77777777" w:rsidR="00A133C1" w:rsidRPr="00CB594B" w:rsidRDefault="00A133C1" w:rsidP="000E40FD">
            <w:pPr>
              <w:pStyle w:val="ListParagraph"/>
              <w:ind w:left="3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" w:type="dxa"/>
          </w:tcPr>
          <w:p w14:paraId="551239B4" w14:textId="77777777" w:rsidR="00A133C1" w:rsidRPr="00CB594B" w:rsidRDefault="00A133C1" w:rsidP="000E4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3C97AA" w14:textId="77777777" w:rsidR="00A133C1" w:rsidRPr="00CB594B" w:rsidRDefault="00A133C1" w:rsidP="000E40FD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2680" w:type="dxa"/>
          </w:tcPr>
          <w:p w14:paraId="2A933677" w14:textId="77777777" w:rsidR="00A133C1" w:rsidRPr="00CB594B" w:rsidRDefault="00A133C1" w:rsidP="000E4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D47AC" w14:textId="58B966B4" w:rsidR="00A133C1" w:rsidRPr="00CB594B" w:rsidRDefault="00A133C1" w:rsidP="000E40FD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Unable to deliver or fully deliver the Council’s planned services, </w:t>
            </w:r>
            <w:r w:rsidR="00B70F7D" w:rsidRPr="00CB594B">
              <w:rPr>
                <w:rFonts w:ascii="Arial" w:hAnsi="Arial" w:cs="Arial"/>
                <w:sz w:val="20"/>
                <w:szCs w:val="20"/>
              </w:rPr>
              <w:t>activities,</w:t>
            </w:r>
            <w:r w:rsidRPr="00CB594B">
              <w:rPr>
                <w:rFonts w:ascii="Arial" w:hAnsi="Arial" w:cs="Arial"/>
                <w:sz w:val="20"/>
                <w:szCs w:val="20"/>
              </w:rPr>
              <w:t xml:space="preserve"> and events</w:t>
            </w:r>
          </w:p>
        </w:tc>
        <w:tc>
          <w:tcPr>
            <w:tcW w:w="3962" w:type="dxa"/>
          </w:tcPr>
          <w:p w14:paraId="68D38685" w14:textId="77777777" w:rsidR="00A133C1" w:rsidRPr="00CB594B" w:rsidRDefault="00A133C1" w:rsidP="000E4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DC9208" w14:textId="77777777" w:rsidR="00A133C1" w:rsidRPr="00CB594B" w:rsidRDefault="00A133C1" w:rsidP="000E40FD">
            <w:pPr>
              <w:pStyle w:val="ListParagraph"/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Prepare an annual budget and precept </w:t>
            </w:r>
          </w:p>
          <w:p w14:paraId="49DAFE18" w14:textId="77777777" w:rsidR="00A133C1" w:rsidRPr="00CB594B" w:rsidRDefault="00A133C1" w:rsidP="000E40FD">
            <w:pPr>
              <w:pStyle w:val="ListParagraph"/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Undertake an annual review of charges </w:t>
            </w:r>
          </w:p>
          <w:p w14:paraId="7152B99B" w14:textId="77777777" w:rsidR="00A133C1" w:rsidRPr="00CB594B" w:rsidRDefault="00A133C1" w:rsidP="000E40FD">
            <w:pPr>
              <w:pStyle w:val="ListParagraph"/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Make longer term financial forecasts </w:t>
            </w:r>
          </w:p>
          <w:p w14:paraId="0DA755D0" w14:textId="77777777" w:rsidR="00A133C1" w:rsidRPr="00CB594B" w:rsidRDefault="00A133C1" w:rsidP="000E40FD">
            <w:pPr>
              <w:pStyle w:val="ListParagraph"/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Monitor actual spend against budget</w:t>
            </w:r>
          </w:p>
        </w:tc>
        <w:tc>
          <w:tcPr>
            <w:tcW w:w="1133" w:type="dxa"/>
          </w:tcPr>
          <w:p w14:paraId="6793D29E" w14:textId="77777777" w:rsidR="00A133C1" w:rsidRPr="00CB594B" w:rsidRDefault="00A133C1" w:rsidP="000E4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03F13C" w14:textId="77777777" w:rsidR="00A133C1" w:rsidRPr="00CB594B" w:rsidRDefault="00A133C1" w:rsidP="000E40FD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1173" w:type="dxa"/>
          </w:tcPr>
          <w:p w14:paraId="0B4A4B9D" w14:textId="77777777" w:rsidR="00A133C1" w:rsidRPr="00CB594B" w:rsidRDefault="00A133C1" w:rsidP="000E4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437E15" w14:textId="77777777" w:rsidR="00A133C1" w:rsidRPr="00CB594B" w:rsidRDefault="00A133C1" w:rsidP="000E40FD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Review</w:t>
            </w:r>
          </w:p>
          <w:p w14:paraId="0448C060" w14:textId="77777777" w:rsidR="00A133C1" w:rsidRPr="00CB594B" w:rsidRDefault="00A133C1" w:rsidP="000E40FD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annually</w:t>
            </w:r>
          </w:p>
        </w:tc>
        <w:tc>
          <w:tcPr>
            <w:tcW w:w="3675" w:type="dxa"/>
          </w:tcPr>
          <w:p w14:paraId="7608E70F" w14:textId="77777777" w:rsidR="00A133C1" w:rsidRPr="00CB594B" w:rsidRDefault="00A133C1" w:rsidP="000E4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950F87" w14:textId="2658C423" w:rsidR="00A133C1" w:rsidRPr="00CB594B" w:rsidRDefault="00A133C1" w:rsidP="000E40FD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The Council has approved a precept for the </w:t>
            </w:r>
            <w:r w:rsidR="00D15DA5">
              <w:rPr>
                <w:rFonts w:ascii="Arial" w:hAnsi="Arial" w:cs="Arial"/>
                <w:sz w:val="20"/>
                <w:szCs w:val="20"/>
              </w:rPr>
              <w:t>2024/25</w:t>
            </w:r>
            <w:r w:rsidR="003D19F4">
              <w:rPr>
                <w:rFonts w:ascii="Arial" w:hAnsi="Arial" w:cs="Arial"/>
                <w:sz w:val="20"/>
                <w:szCs w:val="20"/>
              </w:rPr>
              <w:t xml:space="preserve"> financial</w:t>
            </w:r>
            <w:r w:rsidRPr="00CB594B">
              <w:rPr>
                <w:rFonts w:ascii="Arial" w:hAnsi="Arial" w:cs="Arial"/>
                <w:sz w:val="20"/>
                <w:szCs w:val="20"/>
              </w:rPr>
              <w:t xml:space="preserve"> year. Longer term financial commitments are kept under review</w:t>
            </w:r>
            <w:r w:rsidR="00676838">
              <w:rPr>
                <w:rFonts w:ascii="Arial" w:hAnsi="Arial" w:cs="Arial"/>
                <w:sz w:val="20"/>
                <w:szCs w:val="20"/>
              </w:rPr>
              <w:t xml:space="preserve">, however </w:t>
            </w:r>
            <w:r w:rsidR="009F3F18">
              <w:rPr>
                <w:rFonts w:ascii="Arial" w:hAnsi="Arial" w:cs="Arial"/>
                <w:sz w:val="20"/>
                <w:szCs w:val="20"/>
              </w:rPr>
              <w:t>longer-term</w:t>
            </w:r>
            <w:r w:rsidR="00676838">
              <w:rPr>
                <w:rFonts w:ascii="Arial" w:hAnsi="Arial" w:cs="Arial"/>
                <w:sz w:val="20"/>
                <w:szCs w:val="20"/>
              </w:rPr>
              <w:t xml:space="preserve"> forecasts could be improved. </w:t>
            </w:r>
            <w:r w:rsidR="00790437" w:rsidRPr="00CB594B">
              <w:rPr>
                <w:rFonts w:ascii="Arial" w:hAnsi="Arial" w:cs="Arial"/>
                <w:sz w:val="20"/>
                <w:szCs w:val="20"/>
              </w:rPr>
              <w:t>Reserves are carefully monitored, with funds earmarked to meet known or anticipated pressures.</w:t>
            </w:r>
            <w:r w:rsidRPr="00CB594B">
              <w:rPr>
                <w:rFonts w:ascii="Arial" w:hAnsi="Arial" w:cs="Arial"/>
                <w:sz w:val="20"/>
                <w:szCs w:val="20"/>
              </w:rPr>
              <w:t xml:space="preserve"> Spend is monitored against budget</w:t>
            </w:r>
            <w:r w:rsidR="00676838">
              <w:rPr>
                <w:rFonts w:ascii="Arial" w:hAnsi="Arial" w:cs="Arial"/>
                <w:sz w:val="20"/>
                <w:szCs w:val="20"/>
              </w:rPr>
              <w:t xml:space="preserve"> by Policy &amp; Resources Committee and individual </w:t>
            </w:r>
            <w:r w:rsidR="009F3F18">
              <w:rPr>
                <w:rFonts w:ascii="Arial" w:hAnsi="Arial" w:cs="Arial"/>
                <w:sz w:val="20"/>
                <w:szCs w:val="20"/>
              </w:rPr>
              <w:t>Committees,</w:t>
            </w:r>
            <w:r w:rsidR="00676838">
              <w:rPr>
                <w:rFonts w:ascii="Arial" w:hAnsi="Arial" w:cs="Arial"/>
                <w:sz w:val="20"/>
                <w:szCs w:val="20"/>
              </w:rPr>
              <w:t xml:space="preserve"> Environment and People &amp; Communities.</w:t>
            </w:r>
          </w:p>
          <w:p w14:paraId="4781893B" w14:textId="77777777" w:rsidR="00A133C1" w:rsidRPr="00CB594B" w:rsidRDefault="00A133C1" w:rsidP="000E40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3C1" w:rsidRPr="00CB594B" w14:paraId="4D4A89B3" w14:textId="77777777" w:rsidTr="00697A90">
        <w:trPr>
          <w:trHeight w:val="311"/>
        </w:trPr>
        <w:tc>
          <w:tcPr>
            <w:tcW w:w="2503" w:type="dxa"/>
          </w:tcPr>
          <w:p w14:paraId="286B895A" w14:textId="77777777" w:rsidR="00A133C1" w:rsidRPr="00CB594B" w:rsidRDefault="00A133C1" w:rsidP="000E4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8116AA" w14:textId="77777777" w:rsidR="006E3DF1" w:rsidRPr="00CB594B" w:rsidRDefault="006E3DF1" w:rsidP="000E40FD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334F50D9" w14:textId="77777777" w:rsidR="00A133C1" w:rsidRPr="00CB594B" w:rsidRDefault="00A133C1" w:rsidP="006E3DF1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Losses due to fraud, error, </w:t>
            </w:r>
            <w:proofErr w:type="gramStart"/>
            <w:r w:rsidRPr="00CB594B">
              <w:rPr>
                <w:rFonts w:ascii="Arial" w:hAnsi="Arial" w:cs="Arial"/>
                <w:sz w:val="20"/>
                <w:szCs w:val="20"/>
              </w:rPr>
              <w:t>theft</w:t>
            </w:r>
            <w:proofErr w:type="gramEnd"/>
            <w:r w:rsidRPr="00CB594B">
              <w:rPr>
                <w:rFonts w:ascii="Arial" w:hAnsi="Arial" w:cs="Arial"/>
                <w:sz w:val="20"/>
                <w:szCs w:val="20"/>
              </w:rPr>
              <w:t xml:space="preserve"> or inadequate systems of internal financial control</w:t>
            </w:r>
          </w:p>
          <w:p w14:paraId="04DD6D8D" w14:textId="77777777" w:rsidR="00A133C1" w:rsidRPr="00CB594B" w:rsidRDefault="00A133C1" w:rsidP="000E40FD">
            <w:pPr>
              <w:pStyle w:val="ListParagraph"/>
              <w:ind w:left="3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" w:type="dxa"/>
          </w:tcPr>
          <w:p w14:paraId="3DC07019" w14:textId="77777777" w:rsidR="00A133C1" w:rsidRPr="00CB594B" w:rsidRDefault="00A133C1" w:rsidP="000E4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993990" w14:textId="77777777" w:rsidR="00A133C1" w:rsidRPr="00CB594B" w:rsidRDefault="00A133C1" w:rsidP="000E40FD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2680" w:type="dxa"/>
          </w:tcPr>
          <w:p w14:paraId="034211EC" w14:textId="77777777" w:rsidR="00A133C1" w:rsidRPr="00CB594B" w:rsidRDefault="00A133C1" w:rsidP="000E4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B63E96" w14:textId="77777777" w:rsidR="00A133C1" w:rsidRPr="00CB594B" w:rsidRDefault="00A133C1" w:rsidP="000E40FD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Reputational costs, inconvenience and motivational costs, additional stress and strain</w:t>
            </w:r>
          </w:p>
        </w:tc>
        <w:tc>
          <w:tcPr>
            <w:tcW w:w="3962" w:type="dxa"/>
          </w:tcPr>
          <w:p w14:paraId="228BCEA6" w14:textId="77777777" w:rsidR="00A133C1" w:rsidRPr="00CB594B" w:rsidRDefault="00A133C1" w:rsidP="000E4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836BBA" w14:textId="77777777" w:rsidR="00A133C1" w:rsidRPr="00CB594B" w:rsidRDefault="00A133C1" w:rsidP="000E40FD">
            <w:pPr>
              <w:pStyle w:val="ListParagraph"/>
              <w:numPr>
                <w:ilvl w:val="0"/>
                <w:numId w:val="3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Ensure sound financial instructions and procedures are in place </w:t>
            </w:r>
          </w:p>
          <w:p w14:paraId="14C8ABF8" w14:textId="77777777" w:rsidR="00A133C1" w:rsidRPr="00CB594B" w:rsidRDefault="00A133C1" w:rsidP="000E40FD">
            <w:pPr>
              <w:pStyle w:val="ListParagraph"/>
              <w:numPr>
                <w:ilvl w:val="0"/>
                <w:numId w:val="3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Ensure standing orders are in place </w:t>
            </w:r>
          </w:p>
          <w:p w14:paraId="717A040F" w14:textId="77777777" w:rsidR="00A133C1" w:rsidRPr="00CB594B" w:rsidRDefault="00A133C1" w:rsidP="000E40FD">
            <w:pPr>
              <w:pStyle w:val="ListParagraph"/>
              <w:numPr>
                <w:ilvl w:val="0"/>
                <w:numId w:val="3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Ensure sound systems of internal and audit check, controls and balances are in place </w:t>
            </w:r>
          </w:p>
          <w:p w14:paraId="70FAB1C7" w14:textId="77777777" w:rsidR="00A133C1" w:rsidRPr="00CB594B" w:rsidRDefault="00A133C1" w:rsidP="000E40FD">
            <w:pPr>
              <w:pStyle w:val="ListParagraph"/>
              <w:numPr>
                <w:ilvl w:val="0"/>
                <w:numId w:val="3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Ensure financial records are accurately maintained on a high priority basis </w:t>
            </w:r>
          </w:p>
          <w:p w14:paraId="5C8302B9" w14:textId="77777777" w:rsidR="00A133C1" w:rsidRPr="00CB594B" w:rsidRDefault="00A133C1" w:rsidP="000E40FD">
            <w:pPr>
              <w:pStyle w:val="ListParagraph"/>
              <w:numPr>
                <w:ilvl w:val="0"/>
                <w:numId w:val="3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Prepare annual accounts in accordance </w:t>
            </w:r>
            <w:proofErr w:type="gramStart"/>
            <w:r w:rsidRPr="00CB594B">
              <w:rPr>
                <w:rFonts w:ascii="Arial" w:hAnsi="Arial" w:cs="Arial"/>
                <w:sz w:val="20"/>
                <w:szCs w:val="20"/>
              </w:rPr>
              <w:t>within</w:t>
            </w:r>
            <w:proofErr w:type="gramEnd"/>
            <w:r w:rsidRPr="00CB594B">
              <w:rPr>
                <w:rFonts w:ascii="Arial" w:hAnsi="Arial" w:cs="Arial"/>
                <w:sz w:val="20"/>
                <w:szCs w:val="20"/>
              </w:rPr>
              <w:t xml:space="preserve"> the latest regulatory framework </w:t>
            </w:r>
          </w:p>
          <w:p w14:paraId="290C4E8C" w14:textId="77777777" w:rsidR="000E40FD" w:rsidRPr="00CB594B" w:rsidRDefault="00A133C1" w:rsidP="000E40FD">
            <w:pPr>
              <w:pStyle w:val="ListParagraph"/>
              <w:numPr>
                <w:ilvl w:val="0"/>
                <w:numId w:val="3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Ensure an annual independent</w:t>
            </w:r>
            <w:r w:rsidR="000E40FD" w:rsidRPr="00CB594B">
              <w:rPr>
                <w:rFonts w:ascii="Arial" w:hAnsi="Arial" w:cs="Arial"/>
                <w:sz w:val="20"/>
                <w:szCs w:val="20"/>
              </w:rPr>
              <w:t xml:space="preserve"> internal audit takes place </w:t>
            </w:r>
          </w:p>
          <w:p w14:paraId="582E1472" w14:textId="77777777" w:rsidR="00A133C1" w:rsidRPr="00CB594B" w:rsidRDefault="000E40FD" w:rsidP="000E40FD">
            <w:pPr>
              <w:pStyle w:val="ListParagraph"/>
              <w:numPr>
                <w:ilvl w:val="0"/>
                <w:numId w:val="3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Provide appropriate insurance cover to mitigate against losses caused by </w:t>
            </w:r>
            <w:r w:rsidRPr="00CB594B">
              <w:rPr>
                <w:rFonts w:ascii="Arial" w:hAnsi="Arial" w:cs="Arial"/>
                <w:sz w:val="20"/>
                <w:szCs w:val="20"/>
              </w:rPr>
              <w:lastRenderedPageBreak/>
              <w:t xml:space="preserve">these “threats” e.g. fidelity guarantee, money, theft, all Risks </w:t>
            </w:r>
            <w:proofErr w:type="gramStart"/>
            <w:r w:rsidRPr="00CB594B">
              <w:rPr>
                <w:rFonts w:ascii="Arial" w:hAnsi="Arial" w:cs="Arial"/>
                <w:sz w:val="20"/>
                <w:szCs w:val="20"/>
              </w:rPr>
              <w:t>cover</w:t>
            </w:r>
            <w:proofErr w:type="gramEnd"/>
          </w:p>
          <w:p w14:paraId="7AD32D1B" w14:textId="77777777" w:rsidR="00A133C1" w:rsidRPr="00CB594B" w:rsidRDefault="00A133C1" w:rsidP="000E4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27660E5" w14:textId="77777777" w:rsidR="00A133C1" w:rsidRPr="00CB594B" w:rsidRDefault="00A133C1" w:rsidP="000E4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6FDCDF" w14:textId="77777777" w:rsidR="00A133C1" w:rsidRPr="00CB594B" w:rsidRDefault="00A133C1" w:rsidP="000E40FD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1173" w:type="dxa"/>
          </w:tcPr>
          <w:p w14:paraId="7879533D" w14:textId="77777777" w:rsidR="00A133C1" w:rsidRPr="00CB594B" w:rsidRDefault="00A133C1" w:rsidP="000E4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7B5181" w14:textId="77777777" w:rsidR="00A133C1" w:rsidRPr="00CB594B" w:rsidRDefault="00A133C1" w:rsidP="000E40FD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Review </w:t>
            </w:r>
          </w:p>
          <w:p w14:paraId="52F2B5ED" w14:textId="77777777" w:rsidR="00A133C1" w:rsidRPr="00CB594B" w:rsidRDefault="00A133C1" w:rsidP="000E40FD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annually</w:t>
            </w:r>
          </w:p>
        </w:tc>
        <w:tc>
          <w:tcPr>
            <w:tcW w:w="3675" w:type="dxa"/>
          </w:tcPr>
          <w:p w14:paraId="443A2CCC" w14:textId="77777777" w:rsidR="00A133C1" w:rsidRPr="00CB594B" w:rsidRDefault="00A133C1" w:rsidP="000E4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D576F0" w14:textId="2B134E31" w:rsidR="00A133C1" w:rsidRPr="00CB594B" w:rsidRDefault="00A133C1" w:rsidP="000E40FD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The Council has sound financial instructions and procedures in place which are subject to audit. Insurances are in place and are subject to review. Standing Orders &amp; Financial Regulations are in place</w:t>
            </w:r>
            <w:r w:rsidR="009D116E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C35814">
              <w:rPr>
                <w:rFonts w:ascii="Arial" w:hAnsi="Arial" w:cs="Arial"/>
                <w:sz w:val="20"/>
                <w:szCs w:val="20"/>
              </w:rPr>
              <w:t>are</w:t>
            </w:r>
            <w:r w:rsidR="009D116E">
              <w:rPr>
                <w:rFonts w:ascii="Arial" w:hAnsi="Arial" w:cs="Arial"/>
                <w:sz w:val="20"/>
                <w:szCs w:val="20"/>
              </w:rPr>
              <w:t xml:space="preserve"> reviewed annually</w:t>
            </w:r>
            <w:r w:rsidRPr="00CB594B">
              <w:rPr>
                <w:rFonts w:ascii="Arial" w:hAnsi="Arial" w:cs="Arial"/>
                <w:sz w:val="20"/>
                <w:szCs w:val="20"/>
              </w:rPr>
              <w:t xml:space="preserve">. Accounts are prepared in accordance with appropriate frameworks. Members are actively involved in these processes </w:t>
            </w:r>
            <w:r w:rsidR="00790437" w:rsidRPr="00CB594B">
              <w:rPr>
                <w:rFonts w:ascii="Arial" w:hAnsi="Arial" w:cs="Arial"/>
                <w:sz w:val="20"/>
                <w:szCs w:val="20"/>
              </w:rPr>
              <w:t xml:space="preserve">at several points </w:t>
            </w:r>
            <w:r w:rsidRPr="00CB594B">
              <w:rPr>
                <w:rFonts w:ascii="Arial" w:hAnsi="Arial" w:cs="Arial"/>
                <w:sz w:val="20"/>
                <w:szCs w:val="20"/>
              </w:rPr>
              <w:t>to provide an assurance of the adequacy of the council’s internal control environment.</w:t>
            </w:r>
            <w:r w:rsidR="00676838">
              <w:rPr>
                <w:rFonts w:ascii="Arial" w:hAnsi="Arial" w:cs="Arial"/>
                <w:sz w:val="20"/>
                <w:szCs w:val="20"/>
              </w:rPr>
              <w:t xml:space="preserve"> This includes </w:t>
            </w:r>
            <w:r w:rsidR="00702329">
              <w:rPr>
                <w:rFonts w:ascii="Arial" w:hAnsi="Arial" w:cs="Arial"/>
                <w:sz w:val="20"/>
                <w:szCs w:val="20"/>
              </w:rPr>
              <w:t xml:space="preserve">Council or </w:t>
            </w:r>
            <w:r w:rsidR="00676838">
              <w:rPr>
                <w:rFonts w:ascii="Arial" w:hAnsi="Arial" w:cs="Arial"/>
                <w:sz w:val="20"/>
                <w:szCs w:val="20"/>
              </w:rPr>
              <w:t>Policy &amp; Resources Committee monitoring</w:t>
            </w:r>
            <w:r w:rsidR="00C35814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676838">
              <w:rPr>
                <w:rFonts w:ascii="Arial" w:hAnsi="Arial" w:cs="Arial"/>
                <w:sz w:val="20"/>
                <w:szCs w:val="20"/>
              </w:rPr>
              <w:t xml:space="preserve"> implementation of internal audit recommendations. </w:t>
            </w:r>
          </w:p>
          <w:p w14:paraId="46408D15" w14:textId="77777777" w:rsidR="00A133C1" w:rsidRPr="00CB594B" w:rsidRDefault="00A133C1" w:rsidP="000E4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932E1" w14:textId="77777777" w:rsidR="000E40FD" w:rsidRDefault="000E40FD" w:rsidP="000E40FD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A separate bank account has been created for funds raised on behalf of the </w:t>
            </w:r>
            <w:r w:rsidR="003D19F4">
              <w:rPr>
                <w:rFonts w:ascii="Arial" w:hAnsi="Arial" w:cs="Arial"/>
                <w:sz w:val="20"/>
                <w:szCs w:val="20"/>
              </w:rPr>
              <w:t>Mayor</w:t>
            </w:r>
            <w:r w:rsidRPr="00CB594B">
              <w:rPr>
                <w:rFonts w:ascii="Arial" w:hAnsi="Arial" w:cs="Arial"/>
                <w:sz w:val="20"/>
                <w:szCs w:val="20"/>
              </w:rPr>
              <w:t>’s Charity.</w:t>
            </w:r>
          </w:p>
          <w:p w14:paraId="5351EA42" w14:textId="77777777" w:rsidR="00D92389" w:rsidRDefault="00D92389" w:rsidP="000E4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94BE05" w14:textId="33EC929D" w:rsidR="00D92389" w:rsidRPr="00CB594B" w:rsidRDefault="00D92389" w:rsidP="000E40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Internal auditor </w:t>
            </w:r>
            <w:r w:rsidR="00676838">
              <w:rPr>
                <w:rFonts w:ascii="Arial" w:hAnsi="Arial" w:cs="Arial"/>
                <w:sz w:val="20"/>
                <w:szCs w:val="20"/>
              </w:rPr>
              <w:t xml:space="preserve">appointed for </w:t>
            </w:r>
            <w:r w:rsidR="00D15DA5">
              <w:rPr>
                <w:rFonts w:ascii="Arial" w:hAnsi="Arial" w:cs="Arial"/>
                <w:sz w:val="20"/>
                <w:szCs w:val="20"/>
              </w:rPr>
              <w:t>2024/25</w:t>
            </w:r>
            <w:r w:rsidR="006768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7A90">
              <w:rPr>
                <w:rFonts w:ascii="Arial" w:hAnsi="Arial" w:cs="Arial"/>
                <w:sz w:val="20"/>
                <w:szCs w:val="20"/>
              </w:rPr>
              <w:t>and reviewed on an annual basis.</w:t>
            </w:r>
            <w:r w:rsidR="006768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E40FD" w:rsidRPr="00CB594B" w14:paraId="08D68B4E" w14:textId="77777777" w:rsidTr="00697A90">
        <w:trPr>
          <w:trHeight w:val="311"/>
        </w:trPr>
        <w:tc>
          <w:tcPr>
            <w:tcW w:w="2503" w:type="dxa"/>
          </w:tcPr>
          <w:p w14:paraId="3F918799" w14:textId="77777777" w:rsidR="000E40FD" w:rsidRPr="00CB594B" w:rsidRDefault="000E40FD" w:rsidP="000E4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0BBDD1" w14:textId="77777777" w:rsidR="006E3DF1" w:rsidRPr="00CB594B" w:rsidRDefault="006E3DF1" w:rsidP="000E40FD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567DCE78" w14:textId="3B0E49A4" w:rsidR="000E40FD" w:rsidRPr="00CB594B" w:rsidRDefault="00332F28" w:rsidP="006E3D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Security on monies</w:t>
            </w:r>
            <w:r w:rsidR="000E40FD" w:rsidRPr="00CB594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61F79" w:rsidRPr="00CB594B">
              <w:rPr>
                <w:rFonts w:ascii="Arial" w:hAnsi="Arial" w:cs="Arial"/>
                <w:sz w:val="20"/>
                <w:szCs w:val="20"/>
              </w:rPr>
              <w:t>reserves,</w:t>
            </w:r>
            <w:r w:rsidR="000E40FD" w:rsidRPr="00CB594B">
              <w:rPr>
                <w:rFonts w:ascii="Arial" w:hAnsi="Arial" w:cs="Arial"/>
                <w:sz w:val="20"/>
                <w:szCs w:val="20"/>
              </w:rPr>
              <w:t xml:space="preserve"> and resources</w:t>
            </w:r>
          </w:p>
          <w:p w14:paraId="3366BFBD" w14:textId="77777777" w:rsidR="000E40FD" w:rsidRPr="00CB594B" w:rsidRDefault="000E40FD" w:rsidP="000E40FD">
            <w:pPr>
              <w:pStyle w:val="ListParagraph"/>
              <w:ind w:left="45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" w:type="dxa"/>
          </w:tcPr>
          <w:p w14:paraId="07D68FF4" w14:textId="77777777" w:rsidR="000E40FD" w:rsidRPr="00CB594B" w:rsidRDefault="000E40FD" w:rsidP="000E4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5D3265" w14:textId="77777777" w:rsidR="000E40FD" w:rsidRPr="00CB594B" w:rsidRDefault="000E40FD" w:rsidP="000E40FD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2680" w:type="dxa"/>
          </w:tcPr>
          <w:p w14:paraId="0B6333B9" w14:textId="77777777" w:rsidR="000E40FD" w:rsidRPr="00CB594B" w:rsidRDefault="000E40FD" w:rsidP="000E4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C3EA50" w14:textId="77777777" w:rsidR="000E40FD" w:rsidRPr="00CB594B" w:rsidRDefault="000E40FD" w:rsidP="000E40FD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Physical Loss and expense to the Council</w:t>
            </w:r>
          </w:p>
        </w:tc>
        <w:tc>
          <w:tcPr>
            <w:tcW w:w="3962" w:type="dxa"/>
          </w:tcPr>
          <w:p w14:paraId="3201026A" w14:textId="77777777" w:rsidR="000E40FD" w:rsidRPr="00CB594B" w:rsidRDefault="000E40FD" w:rsidP="000E4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C66004" w14:textId="77777777" w:rsidR="003D19F4" w:rsidRDefault="000E40FD" w:rsidP="000E40FD">
            <w:pPr>
              <w:pStyle w:val="ListParagraph"/>
              <w:numPr>
                <w:ilvl w:val="0"/>
                <w:numId w:val="4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3D19F4">
              <w:rPr>
                <w:rFonts w:ascii="Arial" w:hAnsi="Arial" w:cs="Arial"/>
                <w:sz w:val="20"/>
                <w:szCs w:val="20"/>
              </w:rPr>
              <w:t>Ensure sound systems are in place for the recording, administration and banking of cash and cheques</w:t>
            </w:r>
          </w:p>
          <w:p w14:paraId="345E6C8B" w14:textId="77777777" w:rsidR="000E40FD" w:rsidRPr="003D19F4" w:rsidRDefault="000E40FD" w:rsidP="000E40FD">
            <w:pPr>
              <w:pStyle w:val="ListParagraph"/>
              <w:numPr>
                <w:ilvl w:val="0"/>
                <w:numId w:val="4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3D19F4">
              <w:rPr>
                <w:rFonts w:ascii="Arial" w:hAnsi="Arial" w:cs="Arial"/>
                <w:sz w:val="20"/>
                <w:szCs w:val="20"/>
              </w:rPr>
              <w:t>Undertake a monthly bank reconciliation</w:t>
            </w:r>
          </w:p>
          <w:p w14:paraId="2576EA56" w14:textId="77777777" w:rsidR="000E40FD" w:rsidRPr="00CB594B" w:rsidRDefault="00332F28" w:rsidP="000E40FD">
            <w:pPr>
              <w:pStyle w:val="ListParagraph"/>
              <w:numPr>
                <w:ilvl w:val="0"/>
                <w:numId w:val="4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 monies</w:t>
            </w:r>
            <w:r w:rsidR="000E40FD" w:rsidRPr="00CB594B">
              <w:rPr>
                <w:rFonts w:ascii="Arial" w:hAnsi="Arial" w:cs="Arial"/>
                <w:sz w:val="20"/>
                <w:szCs w:val="20"/>
              </w:rPr>
              <w:t xml:space="preserve"> are banked promptly</w:t>
            </w:r>
          </w:p>
          <w:p w14:paraId="5E08B6EA" w14:textId="77777777" w:rsidR="000E40FD" w:rsidRDefault="000E40FD" w:rsidP="000E40FD">
            <w:pPr>
              <w:pStyle w:val="ListParagraph"/>
              <w:numPr>
                <w:ilvl w:val="0"/>
                <w:numId w:val="4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Provide </w:t>
            </w:r>
            <w:r w:rsidR="003D19F4">
              <w:rPr>
                <w:rFonts w:ascii="Arial" w:hAnsi="Arial" w:cs="Arial"/>
                <w:sz w:val="20"/>
                <w:szCs w:val="20"/>
              </w:rPr>
              <w:t>a secure office</w:t>
            </w:r>
          </w:p>
          <w:p w14:paraId="0F5E0867" w14:textId="066E4656" w:rsidR="00D70BE6" w:rsidRPr="00CB594B" w:rsidRDefault="00285360" w:rsidP="000E40FD">
            <w:pPr>
              <w:pStyle w:val="ListParagraph"/>
              <w:numPr>
                <w:ilvl w:val="0"/>
                <w:numId w:val="4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Regularly review the</w:t>
            </w:r>
            <w:r w:rsidR="00D70BE6">
              <w:rPr>
                <w:rFonts w:ascii="Arial" w:hAnsi="Arial" w:cs="Arial"/>
                <w:sz w:val="20"/>
                <w:szCs w:val="20"/>
              </w:rPr>
              <w:t xml:space="preserve"> inventory of assets </w:t>
            </w:r>
          </w:p>
          <w:p w14:paraId="2574FF48" w14:textId="77777777" w:rsidR="000E40FD" w:rsidRPr="00CB594B" w:rsidRDefault="000E40FD" w:rsidP="000E40FD">
            <w:pPr>
              <w:pStyle w:val="ListParagraph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47238E9" w14:textId="77777777" w:rsidR="000E40FD" w:rsidRPr="00CB594B" w:rsidRDefault="000E40FD" w:rsidP="000E4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FE0E9E" w14:textId="77777777" w:rsidR="000E40FD" w:rsidRPr="00CB594B" w:rsidRDefault="000E40FD" w:rsidP="000E40FD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173" w:type="dxa"/>
          </w:tcPr>
          <w:p w14:paraId="3983CAA5" w14:textId="77777777" w:rsidR="000E40FD" w:rsidRPr="00CB594B" w:rsidRDefault="000E40FD" w:rsidP="000E4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01F08A" w14:textId="77777777" w:rsidR="000E40FD" w:rsidRPr="00CB594B" w:rsidRDefault="000E40FD" w:rsidP="000E40FD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Review annually</w:t>
            </w:r>
          </w:p>
        </w:tc>
        <w:tc>
          <w:tcPr>
            <w:tcW w:w="3675" w:type="dxa"/>
          </w:tcPr>
          <w:p w14:paraId="35759462" w14:textId="77777777" w:rsidR="000E40FD" w:rsidRPr="00CB594B" w:rsidRDefault="000E40FD" w:rsidP="000E4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355A50" w14:textId="0ADDA576" w:rsidR="0009655B" w:rsidRPr="00CB594B" w:rsidRDefault="000E40FD" w:rsidP="00702329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Appropriate systems are in place and are subject to audit. </w:t>
            </w:r>
            <w:r w:rsidR="00697A90">
              <w:rPr>
                <w:rFonts w:ascii="Arial" w:hAnsi="Arial" w:cs="Arial"/>
                <w:sz w:val="20"/>
                <w:szCs w:val="20"/>
              </w:rPr>
              <w:t>B</w:t>
            </w:r>
            <w:r w:rsidRPr="00CB594B">
              <w:rPr>
                <w:rFonts w:ascii="Arial" w:hAnsi="Arial" w:cs="Arial"/>
                <w:sz w:val="20"/>
                <w:szCs w:val="20"/>
              </w:rPr>
              <w:t xml:space="preserve">ank reconciliations are </w:t>
            </w:r>
            <w:r w:rsidR="00702329">
              <w:rPr>
                <w:rFonts w:ascii="Arial" w:hAnsi="Arial" w:cs="Arial"/>
                <w:sz w:val="20"/>
                <w:szCs w:val="20"/>
              </w:rPr>
              <w:t xml:space="preserve">carried out monthly &amp; </w:t>
            </w:r>
            <w:r w:rsidRPr="00CB594B">
              <w:rPr>
                <w:rFonts w:ascii="Arial" w:hAnsi="Arial" w:cs="Arial"/>
                <w:sz w:val="20"/>
                <w:szCs w:val="20"/>
              </w:rPr>
              <w:t>reported to members</w:t>
            </w:r>
            <w:r w:rsidR="00697A90">
              <w:rPr>
                <w:rFonts w:ascii="Arial" w:hAnsi="Arial" w:cs="Arial"/>
                <w:sz w:val="20"/>
                <w:szCs w:val="20"/>
              </w:rPr>
              <w:t xml:space="preserve"> quarterly as a minimum</w:t>
            </w:r>
            <w:r w:rsidRPr="00CB594B">
              <w:rPr>
                <w:rFonts w:ascii="Arial" w:hAnsi="Arial" w:cs="Arial"/>
                <w:sz w:val="20"/>
                <w:szCs w:val="20"/>
              </w:rPr>
              <w:t xml:space="preserve">. Money is banked promptly. </w:t>
            </w:r>
            <w:r w:rsidR="003D19F4">
              <w:rPr>
                <w:rFonts w:ascii="Arial" w:hAnsi="Arial" w:cs="Arial"/>
                <w:sz w:val="20"/>
                <w:szCs w:val="20"/>
              </w:rPr>
              <w:t>The office is within a secure building</w:t>
            </w:r>
            <w:r w:rsidR="00396F8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9655B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C3581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09655B">
              <w:rPr>
                <w:rFonts w:ascii="Arial" w:hAnsi="Arial" w:cs="Arial"/>
                <w:sz w:val="20"/>
                <w:szCs w:val="20"/>
              </w:rPr>
              <w:t>draw</w:t>
            </w:r>
            <w:r w:rsidR="00C35814">
              <w:rPr>
                <w:rFonts w:ascii="Arial" w:hAnsi="Arial" w:cs="Arial"/>
                <w:sz w:val="20"/>
                <w:szCs w:val="20"/>
              </w:rPr>
              <w:t>er</w:t>
            </w:r>
            <w:r w:rsidR="0009655B">
              <w:rPr>
                <w:rFonts w:ascii="Arial" w:hAnsi="Arial" w:cs="Arial"/>
                <w:sz w:val="20"/>
                <w:szCs w:val="20"/>
              </w:rPr>
              <w:t xml:space="preserve"> containing any money and cheque books is locked</w:t>
            </w:r>
            <w:r w:rsidR="0070232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70BE6">
              <w:rPr>
                <w:rFonts w:ascii="Arial" w:hAnsi="Arial" w:cs="Arial"/>
                <w:sz w:val="20"/>
                <w:szCs w:val="20"/>
              </w:rPr>
              <w:t xml:space="preserve">An inventory of the assets </w:t>
            </w:r>
            <w:r w:rsidR="00697A90">
              <w:rPr>
                <w:rFonts w:ascii="Arial" w:hAnsi="Arial" w:cs="Arial"/>
                <w:sz w:val="20"/>
                <w:szCs w:val="20"/>
              </w:rPr>
              <w:t xml:space="preserve">has been updated in </w:t>
            </w:r>
            <w:r w:rsidR="00D15DA5">
              <w:rPr>
                <w:rFonts w:ascii="Arial" w:hAnsi="Arial" w:cs="Arial"/>
                <w:sz w:val="20"/>
                <w:szCs w:val="20"/>
              </w:rPr>
              <w:t>2023/24</w:t>
            </w:r>
            <w:r w:rsidR="0067683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9655B">
              <w:rPr>
                <w:rFonts w:ascii="Arial" w:hAnsi="Arial" w:cs="Arial"/>
                <w:sz w:val="20"/>
                <w:szCs w:val="20"/>
              </w:rPr>
              <w:t xml:space="preserve">Assets in the Mayor’s Parlour </w:t>
            </w:r>
            <w:r w:rsidR="00697A90">
              <w:rPr>
                <w:rFonts w:ascii="Arial" w:hAnsi="Arial" w:cs="Arial"/>
                <w:sz w:val="20"/>
                <w:szCs w:val="20"/>
              </w:rPr>
              <w:t>are</w:t>
            </w:r>
            <w:r w:rsidR="0009655B">
              <w:rPr>
                <w:rFonts w:ascii="Arial" w:hAnsi="Arial" w:cs="Arial"/>
                <w:sz w:val="20"/>
                <w:szCs w:val="20"/>
              </w:rPr>
              <w:t xml:space="preserve"> locked away within the Parlour </w:t>
            </w:r>
            <w:r w:rsidR="00697A90">
              <w:rPr>
                <w:rFonts w:ascii="Arial" w:hAnsi="Arial" w:cs="Arial"/>
                <w:sz w:val="20"/>
                <w:szCs w:val="20"/>
              </w:rPr>
              <w:t>in a lockable cupboard. Keys are kept in a safe in the Town Council office</w:t>
            </w:r>
            <w:r w:rsidR="00285360">
              <w:rPr>
                <w:rFonts w:ascii="Arial" w:hAnsi="Arial" w:cs="Arial"/>
                <w:sz w:val="20"/>
                <w:szCs w:val="20"/>
              </w:rPr>
              <w:t xml:space="preserve"> which is only accessible via a swipe card</w:t>
            </w:r>
            <w:r w:rsidR="00697A90">
              <w:rPr>
                <w:rFonts w:ascii="Arial" w:hAnsi="Arial" w:cs="Arial"/>
                <w:sz w:val="20"/>
                <w:szCs w:val="20"/>
              </w:rPr>
              <w:t>.</w:t>
            </w:r>
            <w:r w:rsidR="00D70B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E40FD" w:rsidRPr="00CB594B" w14:paraId="5C6B9360" w14:textId="77777777" w:rsidTr="00697A90">
        <w:trPr>
          <w:trHeight w:val="311"/>
        </w:trPr>
        <w:tc>
          <w:tcPr>
            <w:tcW w:w="2503" w:type="dxa"/>
          </w:tcPr>
          <w:p w14:paraId="29AAD374" w14:textId="77777777" w:rsidR="000E40FD" w:rsidRPr="00CB594B" w:rsidRDefault="000E40FD" w:rsidP="000E4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7ED1C0" w14:textId="77777777" w:rsidR="006E3DF1" w:rsidRPr="00CB594B" w:rsidRDefault="006E3DF1" w:rsidP="000E40FD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3141669A" w14:textId="77777777" w:rsidR="000E40FD" w:rsidRPr="00CB594B" w:rsidRDefault="000E40FD" w:rsidP="006E3DF1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Staffing inadequacies/ inefficiencies</w:t>
            </w:r>
          </w:p>
          <w:p w14:paraId="3509F019" w14:textId="77777777" w:rsidR="000E40FD" w:rsidRPr="00CB594B" w:rsidRDefault="000E40FD" w:rsidP="000E40FD">
            <w:pPr>
              <w:pStyle w:val="ListParagraph"/>
              <w:ind w:left="3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" w:type="dxa"/>
          </w:tcPr>
          <w:p w14:paraId="594CB3DD" w14:textId="77777777" w:rsidR="000E40FD" w:rsidRPr="00CB594B" w:rsidRDefault="000E40FD" w:rsidP="000E4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9D1BBF" w14:textId="77777777" w:rsidR="000E40FD" w:rsidRPr="00CB594B" w:rsidRDefault="000E40FD" w:rsidP="000E40FD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680" w:type="dxa"/>
          </w:tcPr>
          <w:p w14:paraId="1C3E4EE6" w14:textId="77777777" w:rsidR="000E40FD" w:rsidRPr="00CB594B" w:rsidRDefault="000E40FD" w:rsidP="000E4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657F3C" w14:textId="77777777" w:rsidR="000E40FD" w:rsidRPr="00CB594B" w:rsidRDefault="000E40FD" w:rsidP="000E40FD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Reputational loss and cost</w:t>
            </w:r>
          </w:p>
        </w:tc>
        <w:tc>
          <w:tcPr>
            <w:tcW w:w="3962" w:type="dxa"/>
          </w:tcPr>
          <w:p w14:paraId="59CEE4AE" w14:textId="77777777" w:rsidR="000E40FD" w:rsidRPr="00CB594B" w:rsidRDefault="000E40FD" w:rsidP="000E4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27D6C7" w14:textId="77777777" w:rsidR="009648DB" w:rsidRPr="00CB594B" w:rsidRDefault="000E40FD" w:rsidP="009648D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Staff development and training Professional courses </w:t>
            </w:r>
          </w:p>
          <w:p w14:paraId="20677BE4" w14:textId="77777777" w:rsidR="009648DB" w:rsidRPr="00CB594B" w:rsidRDefault="000E40FD" w:rsidP="009648D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Encourage membership of appropriate supporting organisations (SLCC etc) </w:t>
            </w:r>
          </w:p>
          <w:p w14:paraId="3D08AD60" w14:textId="77777777" w:rsidR="009648DB" w:rsidRPr="00CB594B" w:rsidRDefault="000E40FD" w:rsidP="009648D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Provide appropriate insurance cover for negligence etc. </w:t>
            </w:r>
          </w:p>
          <w:p w14:paraId="10F003A9" w14:textId="77777777" w:rsidR="000E40FD" w:rsidRPr="00CB594B" w:rsidRDefault="000E40FD" w:rsidP="00332F28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Budget Provision for “unfor</w:t>
            </w:r>
            <w:r w:rsidR="003D19F4">
              <w:rPr>
                <w:rFonts w:ascii="Arial" w:hAnsi="Arial" w:cs="Arial"/>
                <w:sz w:val="20"/>
                <w:szCs w:val="20"/>
              </w:rPr>
              <w:t>e</w:t>
            </w:r>
            <w:r w:rsidRPr="00CB594B">
              <w:rPr>
                <w:rFonts w:ascii="Arial" w:hAnsi="Arial" w:cs="Arial"/>
                <w:sz w:val="20"/>
                <w:szCs w:val="20"/>
              </w:rPr>
              <w:t>seens”</w:t>
            </w:r>
          </w:p>
        </w:tc>
        <w:tc>
          <w:tcPr>
            <w:tcW w:w="1133" w:type="dxa"/>
          </w:tcPr>
          <w:p w14:paraId="62C91E51" w14:textId="77777777" w:rsidR="000E40FD" w:rsidRPr="00CB594B" w:rsidRDefault="000E40FD" w:rsidP="000E4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9D04E8" w14:textId="77777777" w:rsidR="009648DB" w:rsidRPr="00CB594B" w:rsidRDefault="009648DB" w:rsidP="000E40FD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1173" w:type="dxa"/>
          </w:tcPr>
          <w:p w14:paraId="1AD21F4F" w14:textId="77777777" w:rsidR="000E40FD" w:rsidRPr="00CB594B" w:rsidRDefault="000E40FD" w:rsidP="000E4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07EA2D" w14:textId="77777777" w:rsidR="009648DB" w:rsidRPr="00CB594B" w:rsidRDefault="009648DB" w:rsidP="000E40FD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Put training into place. as necessary</w:t>
            </w:r>
          </w:p>
        </w:tc>
        <w:tc>
          <w:tcPr>
            <w:tcW w:w="3675" w:type="dxa"/>
          </w:tcPr>
          <w:p w14:paraId="6CAF76F8" w14:textId="77777777" w:rsidR="00C402A5" w:rsidRDefault="00C402A5" w:rsidP="009648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73F1E5" w14:textId="77777777" w:rsidR="00490CA7" w:rsidRDefault="00490CA7" w:rsidP="009648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performance appraisal of staff carried out and monthly 1-2-1 staff meetings take place between the Town Clerk and the Mayor.</w:t>
            </w:r>
          </w:p>
          <w:p w14:paraId="5513A3F3" w14:textId="77777777" w:rsidR="00C402A5" w:rsidRDefault="00C402A5" w:rsidP="009648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857F3C" w14:textId="71D0FA8F" w:rsidR="009648DB" w:rsidRDefault="009648DB" w:rsidP="009648DB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Staff training needs are kept under review. </w:t>
            </w:r>
            <w:r w:rsidR="003D19F4">
              <w:rPr>
                <w:rFonts w:ascii="Arial" w:hAnsi="Arial" w:cs="Arial"/>
                <w:sz w:val="20"/>
                <w:szCs w:val="20"/>
              </w:rPr>
              <w:t xml:space="preserve">The Town Clerk </w:t>
            </w:r>
            <w:r w:rsidR="00676838">
              <w:rPr>
                <w:rFonts w:ascii="Arial" w:hAnsi="Arial" w:cs="Arial"/>
                <w:sz w:val="20"/>
                <w:szCs w:val="20"/>
              </w:rPr>
              <w:t>has completed the CiLCA (Certificate in Local Council Administration)</w:t>
            </w:r>
          </w:p>
          <w:p w14:paraId="79294671" w14:textId="3ACB5542" w:rsidR="00676838" w:rsidRDefault="00676838" w:rsidP="009648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928F28" w14:textId="41454CFE" w:rsidR="00676838" w:rsidRDefault="00676838" w:rsidP="009648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Town Council has approved a Training and Development Policy for staff and Councillors and Councillors are actively encouraged to undertake training. </w:t>
            </w:r>
          </w:p>
          <w:p w14:paraId="356F1875" w14:textId="77777777" w:rsidR="00112299" w:rsidRDefault="00112299" w:rsidP="009648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1A2E35" w14:textId="77777777" w:rsidR="009648DB" w:rsidRPr="00CB594B" w:rsidRDefault="009648DB" w:rsidP="00C358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E43" w:rsidRPr="00CB594B" w14:paraId="381799B7" w14:textId="77777777" w:rsidTr="00697A90">
        <w:trPr>
          <w:trHeight w:val="311"/>
        </w:trPr>
        <w:tc>
          <w:tcPr>
            <w:tcW w:w="2503" w:type="dxa"/>
          </w:tcPr>
          <w:p w14:paraId="2601BED7" w14:textId="77777777" w:rsidR="00E91E43" w:rsidRPr="00CB594B" w:rsidRDefault="00E91E43" w:rsidP="000E40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 Long term absence of staff</w:t>
            </w:r>
          </w:p>
        </w:tc>
        <w:tc>
          <w:tcPr>
            <w:tcW w:w="751" w:type="dxa"/>
          </w:tcPr>
          <w:p w14:paraId="2C030656" w14:textId="77777777" w:rsidR="00E91E43" w:rsidRPr="00CB594B" w:rsidRDefault="00E91E43" w:rsidP="000E40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680" w:type="dxa"/>
          </w:tcPr>
          <w:p w14:paraId="0B16EEFB" w14:textId="77777777" w:rsidR="00E91E43" w:rsidRDefault="00E91E43" w:rsidP="000E40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Unable to deliver the Council’s activities</w:t>
            </w:r>
          </w:p>
          <w:p w14:paraId="09DACF94" w14:textId="77777777" w:rsidR="00E91E43" w:rsidRPr="00CB594B" w:rsidRDefault="00E91E43" w:rsidP="000E4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2" w:type="dxa"/>
          </w:tcPr>
          <w:p w14:paraId="2A5A23AE" w14:textId="40BC201B" w:rsidR="00E91E43" w:rsidRDefault="00E91E43" w:rsidP="00E91E43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E91E43">
              <w:rPr>
                <w:rFonts w:ascii="Arial" w:hAnsi="Arial" w:cs="Arial"/>
                <w:sz w:val="20"/>
                <w:szCs w:val="20"/>
              </w:rPr>
              <w:t xml:space="preserve">Ensure that the </w:t>
            </w:r>
            <w:r w:rsidR="00C35814">
              <w:rPr>
                <w:rFonts w:ascii="Arial" w:hAnsi="Arial" w:cs="Arial"/>
                <w:sz w:val="20"/>
                <w:szCs w:val="20"/>
              </w:rPr>
              <w:t>staff are</w:t>
            </w:r>
            <w:r w:rsidRPr="00E91E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competent in managing the meetings to ensure that the Town Council can operate</w:t>
            </w:r>
          </w:p>
          <w:p w14:paraId="5F17858D" w14:textId="77777777" w:rsidR="00E91E43" w:rsidRDefault="00071F49" w:rsidP="00E91E43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E91E43">
              <w:rPr>
                <w:rFonts w:ascii="Arial" w:hAnsi="Arial" w:cs="Arial"/>
                <w:sz w:val="20"/>
                <w:szCs w:val="20"/>
              </w:rPr>
              <w:t>nsure budget provision to cover additional hours/temporary staff</w:t>
            </w:r>
          </w:p>
          <w:p w14:paraId="246B6D08" w14:textId="77777777" w:rsidR="00E91E43" w:rsidRPr="00E91E43" w:rsidRDefault="00E91E43" w:rsidP="00E91E43">
            <w:pPr>
              <w:pStyle w:val="ListParagraph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8429A95" w14:textId="77777777" w:rsidR="00E91E43" w:rsidRPr="00CB594B" w:rsidRDefault="00E91E43" w:rsidP="000E40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1173" w:type="dxa"/>
          </w:tcPr>
          <w:p w14:paraId="3E311554" w14:textId="77777777" w:rsidR="00E91E43" w:rsidRPr="00CB594B" w:rsidRDefault="00E91E43" w:rsidP="000E40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Put mentoring in place to increase the skills and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knowledge of the officer team</w:t>
            </w:r>
          </w:p>
        </w:tc>
        <w:tc>
          <w:tcPr>
            <w:tcW w:w="3675" w:type="dxa"/>
          </w:tcPr>
          <w:p w14:paraId="7C0C1120" w14:textId="2C4A5248" w:rsidR="00E91E43" w:rsidRDefault="00D15DA5" w:rsidP="009648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The</w:t>
            </w:r>
            <w:r w:rsidR="00697A90">
              <w:rPr>
                <w:rFonts w:ascii="Arial" w:hAnsi="Arial" w:cs="Arial"/>
                <w:sz w:val="20"/>
                <w:szCs w:val="20"/>
              </w:rPr>
              <w:t xml:space="preserve"> position </w:t>
            </w:r>
            <w:proofErr w:type="gramStart"/>
            <w:r w:rsidR="00697A90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6768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67A8">
              <w:rPr>
                <w:rFonts w:ascii="Arial" w:hAnsi="Arial" w:cs="Arial"/>
                <w:sz w:val="20"/>
                <w:szCs w:val="20"/>
              </w:rPr>
              <w:t>Deputy</w:t>
            </w:r>
            <w:proofErr w:type="gramEnd"/>
            <w:r w:rsidR="000267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6838">
              <w:rPr>
                <w:rFonts w:ascii="Arial" w:hAnsi="Arial" w:cs="Arial"/>
                <w:sz w:val="20"/>
                <w:szCs w:val="20"/>
              </w:rPr>
              <w:t>Responsible Financial Officer</w:t>
            </w:r>
            <w:r w:rsidR="00697A90">
              <w:rPr>
                <w:rFonts w:ascii="Arial" w:hAnsi="Arial" w:cs="Arial"/>
                <w:sz w:val="20"/>
                <w:szCs w:val="20"/>
              </w:rPr>
              <w:t xml:space="preserve">/Deputy </w:t>
            </w:r>
            <w:r>
              <w:rPr>
                <w:rFonts w:ascii="Arial" w:hAnsi="Arial" w:cs="Arial"/>
                <w:sz w:val="20"/>
                <w:szCs w:val="20"/>
              </w:rPr>
              <w:t>Principal Officer</w:t>
            </w:r>
            <w:r w:rsidR="0067683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has been</w:t>
            </w:r>
            <w:r w:rsidR="00697A90">
              <w:rPr>
                <w:rFonts w:ascii="Arial" w:hAnsi="Arial" w:cs="Arial"/>
                <w:sz w:val="20"/>
                <w:szCs w:val="20"/>
              </w:rPr>
              <w:t xml:space="preserve"> filled in </w:t>
            </w:r>
            <w:r>
              <w:rPr>
                <w:rFonts w:ascii="Arial" w:hAnsi="Arial" w:cs="Arial"/>
                <w:sz w:val="20"/>
                <w:szCs w:val="20"/>
              </w:rPr>
              <w:t xml:space="preserve">Oct </w:t>
            </w:r>
            <w:r w:rsidR="000267A8">
              <w:rPr>
                <w:rFonts w:ascii="Arial" w:hAnsi="Arial" w:cs="Arial"/>
                <w:sz w:val="20"/>
                <w:szCs w:val="20"/>
              </w:rPr>
              <w:t>2023</w:t>
            </w:r>
            <w:r w:rsidR="00697A9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76838">
              <w:rPr>
                <w:rFonts w:ascii="Arial" w:hAnsi="Arial" w:cs="Arial"/>
                <w:sz w:val="20"/>
                <w:szCs w:val="20"/>
              </w:rPr>
              <w:t xml:space="preserve">The responsibilities within the job description will include cover for the </w:t>
            </w:r>
            <w:r>
              <w:rPr>
                <w:rFonts w:ascii="Arial" w:hAnsi="Arial" w:cs="Arial"/>
                <w:sz w:val="20"/>
                <w:szCs w:val="20"/>
              </w:rPr>
              <w:t>Principal Officer</w:t>
            </w:r>
            <w:r w:rsidR="0067683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091D6F2" w14:textId="75EFA893" w:rsidR="00676838" w:rsidRDefault="00676838" w:rsidP="009648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23051F" w14:textId="6F145706" w:rsidR="00676838" w:rsidRDefault="00676838" w:rsidP="009648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insurance cover includes Critical Persons cover which will provide some financial </w:t>
            </w:r>
            <w:r w:rsidR="003C5BCF">
              <w:rPr>
                <w:rFonts w:ascii="Arial" w:hAnsi="Arial" w:cs="Arial"/>
                <w:sz w:val="20"/>
                <w:szCs w:val="20"/>
              </w:rPr>
              <w:t xml:space="preserve">recompense to the Town Council to cover employing a temporary member of staff should the Town Clerk be on long term absence. </w:t>
            </w:r>
          </w:p>
          <w:p w14:paraId="75FA021E" w14:textId="77777777" w:rsidR="00E91E43" w:rsidRDefault="00E91E43" w:rsidP="009648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2C98F2" w14:textId="3CB2AFD1" w:rsidR="00E91E43" w:rsidRDefault="00285360" w:rsidP="009648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E91E43">
              <w:rPr>
                <w:rFonts w:ascii="Arial" w:hAnsi="Arial" w:cs="Arial"/>
                <w:sz w:val="20"/>
                <w:szCs w:val="20"/>
              </w:rPr>
              <w:t xml:space="preserve">onthly meetings between the </w:t>
            </w:r>
            <w:r w:rsidR="00D15DA5">
              <w:rPr>
                <w:rFonts w:ascii="Arial" w:hAnsi="Arial" w:cs="Arial"/>
                <w:sz w:val="20"/>
                <w:szCs w:val="20"/>
              </w:rPr>
              <w:t>Principal Officer</w:t>
            </w:r>
            <w:r w:rsidR="00E91E43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sz w:val="20"/>
                <w:szCs w:val="20"/>
              </w:rPr>
              <w:t>staff will</w:t>
            </w:r>
            <w:r w:rsidR="00E91E43">
              <w:rPr>
                <w:rFonts w:ascii="Arial" w:hAnsi="Arial" w:cs="Arial"/>
                <w:sz w:val="20"/>
                <w:szCs w:val="20"/>
              </w:rPr>
              <w:t xml:space="preserve"> identify training </w:t>
            </w:r>
            <w:proofErr w:type="gramStart"/>
            <w:r w:rsidR="00E91E43">
              <w:rPr>
                <w:rFonts w:ascii="Arial" w:hAnsi="Arial" w:cs="Arial"/>
                <w:sz w:val="20"/>
                <w:szCs w:val="20"/>
              </w:rPr>
              <w:t>needs</w:t>
            </w:r>
            <w:proofErr w:type="gramEnd"/>
          </w:p>
          <w:p w14:paraId="13301EBB" w14:textId="6BEE1871" w:rsidR="00697A90" w:rsidRDefault="00697A90" w:rsidP="009648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C74763" w14:textId="77777777" w:rsidR="00112299" w:rsidRDefault="000E40FD">
      <w:pPr>
        <w:rPr>
          <w:rFonts w:ascii="Arial" w:hAnsi="Arial" w:cs="Arial"/>
          <w:sz w:val="20"/>
          <w:szCs w:val="20"/>
        </w:rPr>
      </w:pPr>
      <w:r w:rsidRPr="00CB594B">
        <w:rPr>
          <w:rFonts w:ascii="Arial" w:hAnsi="Arial" w:cs="Arial"/>
          <w:sz w:val="20"/>
          <w:szCs w:val="20"/>
        </w:rPr>
        <w:lastRenderedPageBreak/>
        <w:br w:type="textWrapping" w:clear="all"/>
      </w:r>
    </w:p>
    <w:p w14:paraId="270AAE0F" w14:textId="77777777" w:rsidR="00112299" w:rsidRPr="00112299" w:rsidRDefault="00112299" w:rsidP="00112299">
      <w:pPr>
        <w:rPr>
          <w:rFonts w:ascii="Arial" w:hAnsi="Arial" w:cs="Arial"/>
          <w:sz w:val="20"/>
          <w:szCs w:val="20"/>
        </w:rPr>
      </w:pPr>
    </w:p>
    <w:p w14:paraId="5FC42A1F" w14:textId="77777777" w:rsidR="00112299" w:rsidRPr="00112299" w:rsidRDefault="00112299" w:rsidP="00112299">
      <w:pPr>
        <w:rPr>
          <w:rFonts w:ascii="Arial" w:hAnsi="Arial" w:cs="Arial"/>
          <w:sz w:val="20"/>
          <w:szCs w:val="20"/>
        </w:rPr>
      </w:pPr>
    </w:p>
    <w:p w14:paraId="0390DBB4" w14:textId="77777777" w:rsidR="00112299" w:rsidRPr="00112299" w:rsidRDefault="00112299" w:rsidP="00112299">
      <w:pPr>
        <w:rPr>
          <w:rFonts w:ascii="Arial" w:hAnsi="Arial" w:cs="Arial"/>
          <w:sz w:val="20"/>
          <w:szCs w:val="20"/>
        </w:rPr>
      </w:pPr>
    </w:p>
    <w:p w14:paraId="67494634" w14:textId="77777777" w:rsidR="00E91E43" w:rsidRDefault="00E91E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117337A" w14:textId="77777777" w:rsidR="00112299" w:rsidRPr="00112299" w:rsidRDefault="00112299" w:rsidP="00112299">
      <w:pPr>
        <w:rPr>
          <w:rFonts w:ascii="Arial" w:hAnsi="Arial" w:cs="Arial"/>
          <w:sz w:val="20"/>
          <w:szCs w:val="20"/>
        </w:rPr>
      </w:pPr>
    </w:p>
    <w:p w14:paraId="37A8A567" w14:textId="3B1F05B4" w:rsidR="00112299" w:rsidRDefault="00D70BE6" w:rsidP="00112299">
      <w:pPr>
        <w:rPr>
          <w:rFonts w:ascii="Arial" w:hAnsi="Arial" w:cs="Arial"/>
          <w:sz w:val="20"/>
          <w:szCs w:val="20"/>
        </w:rPr>
      </w:pPr>
      <w:r w:rsidRPr="00CB594B">
        <w:rPr>
          <w:rFonts w:ascii="Arial" w:hAnsi="Arial" w:cs="Arial"/>
          <w:b/>
          <w:sz w:val="20"/>
          <w:szCs w:val="20"/>
        </w:rPr>
        <w:t>2. Council Assets Threats</w:t>
      </w:r>
    </w:p>
    <w:p w14:paraId="5BDE26B3" w14:textId="77777777" w:rsidR="00490CA7" w:rsidRDefault="00490CA7" w:rsidP="00112299">
      <w:pPr>
        <w:rPr>
          <w:rFonts w:ascii="Arial" w:hAnsi="Arial" w:cs="Arial"/>
          <w:sz w:val="20"/>
          <w:szCs w:val="20"/>
        </w:rPr>
      </w:pPr>
    </w:p>
    <w:p w14:paraId="747F8966" w14:textId="77777777" w:rsidR="00490CA7" w:rsidRDefault="00490CA7" w:rsidP="00112299">
      <w:pPr>
        <w:rPr>
          <w:rFonts w:ascii="Arial" w:hAnsi="Arial" w:cs="Arial"/>
          <w:sz w:val="20"/>
          <w:szCs w:val="20"/>
        </w:rPr>
      </w:pPr>
    </w:p>
    <w:p w14:paraId="5BC70F3B" w14:textId="77777777" w:rsidR="00DE0453" w:rsidRDefault="00DE0453" w:rsidP="00112299">
      <w:pPr>
        <w:rPr>
          <w:rFonts w:ascii="Arial" w:hAnsi="Arial" w:cs="Arial"/>
          <w:sz w:val="20"/>
          <w:szCs w:val="20"/>
        </w:rPr>
      </w:pPr>
    </w:p>
    <w:p w14:paraId="7EA029F7" w14:textId="77777777" w:rsidR="00490CA7" w:rsidRPr="00112299" w:rsidRDefault="00490CA7" w:rsidP="00112299">
      <w:pPr>
        <w:rPr>
          <w:rFonts w:ascii="Arial" w:hAnsi="Arial" w:cs="Arial"/>
          <w:sz w:val="20"/>
          <w:szCs w:val="20"/>
        </w:rPr>
      </w:pPr>
    </w:p>
    <w:p w14:paraId="6176D945" w14:textId="77777777" w:rsidR="00112299" w:rsidRPr="00112299" w:rsidRDefault="00112299" w:rsidP="00112299">
      <w:pPr>
        <w:rPr>
          <w:rFonts w:ascii="Arial" w:hAnsi="Arial" w:cs="Arial"/>
          <w:sz w:val="20"/>
          <w:szCs w:val="20"/>
        </w:rPr>
      </w:pPr>
    </w:p>
    <w:p w14:paraId="277A25AD" w14:textId="77777777" w:rsidR="009A2113" w:rsidRPr="00112299" w:rsidRDefault="00112299" w:rsidP="00112299">
      <w:pPr>
        <w:tabs>
          <w:tab w:val="left" w:pos="40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pPr w:leftFromText="180" w:rightFromText="180" w:vertAnchor="page" w:horzAnchor="margin" w:tblpY="1411"/>
        <w:tblW w:w="15871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2515"/>
        <w:gridCol w:w="756"/>
        <w:gridCol w:w="2659"/>
        <w:gridCol w:w="3988"/>
        <w:gridCol w:w="1136"/>
        <w:gridCol w:w="1133"/>
        <w:gridCol w:w="3684"/>
      </w:tblGrid>
      <w:tr w:rsidR="009648DB" w:rsidRPr="00CB594B" w14:paraId="19A39C56" w14:textId="77777777" w:rsidTr="009237EF">
        <w:tc>
          <w:tcPr>
            <w:tcW w:w="2515" w:type="dxa"/>
            <w:shd w:val="clear" w:color="auto" w:fill="E7E6E6" w:themeFill="background2"/>
          </w:tcPr>
          <w:p w14:paraId="1404301F" w14:textId="77777777" w:rsidR="009648DB" w:rsidRPr="00CB594B" w:rsidRDefault="009648DB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B6D9AB" w14:textId="77777777" w:rsidR="009648DB" w:rsidRPr="00CB594B" w:rsidRDefault="009648DB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Risk</w:t>
            </w:r>
          </w:p>
        </w:tc>
        <w:tc>
          <w:tcPr>
            <w:tcW w:w="756" w:type="dxa"/>
            <w:shd w:val="clear" w:color="auto" w:fill="E7E6E6" w:themeFill="background2"/>
          </w:tcPr>
          <w:p w14:paraId="24C96F1B" w14:textId="77777777" w:rsidR="009648DB" w:rsidRPr="00CB594B" w:rsidRDefault="009648DB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B82D8F" w14:textId="77777777" w:rsidR="009648DB" w:rsidRPr="00CB594B" w:rsidRDefault="009648DB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Initial</w:t>
            </w:r>
          </w:p>
          <w:p w14:paraId="5AB89D1E" w14:textId="77777777" w:rsidR="009648DB" w:rsidRPr="00CB594B" w:rsidRDefault="009648DB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Risk</w:t>
            </w:r>
          </w:p>
          <w:p w14:paraId="77705D63" w14:textId="77777777" w:rsidR="009648DB" w:rsidRPr="00CB594B" w:rsidRDefault="009648DB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BBA8D6" w14:textId="77777777" w:rsidR="009648DB" w:rsidRPr="00CB594B" w:rsidRDefault="009648DB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H/M/L</w:t>
            </w:r>
          </w:p>
        </w:tc>
        <w:tc>
          <w:tcPr>
            <w:tcW w:w="2659" w:type="dxa"/>
            <w:shd w:val="clear" w:color="auto" w:fill="E7E6E6" w:themeFill="background2"/>
          </w:tcPr>
          <w:p w14:paraId="3648D59C" w14:textId="77777777" w:rsidR="009648DB" w:rsidRPr="00CB594B" w:rsidRDefault="009648DB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37A088" w14:textId="77777777" w:rsidR="009648DB" w:rsidRPr="00CB594B" w:rsidRDefault="009648DB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Outcomes</w:t>
            </w:r>
          </w:p>
        </w:tc>
        <w:tc>
          <w:tcPr>
            <w:tcW w:w="3988" w:type="dxa"/>
            <w:shd w:val="clear" w:color="auto" w:fill="E7E6E6" w:themeFill="background2"/>
          </w:tcPr>
          <w:p w14:paraId="28165999" w14:textId="77777777" w:rsidR="009648DB" w:rsidRPr="00CB594B" w:rsidRDefault="009648DB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781466" w14:textId="77777777" w:rsidR="009648DB" w:rsidRPr="00CB594B" w:rsidRDefault="009648DB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Response</w:t>
            </w:r>
          </w:p>
        </w:tc>
        <w:tc>
          <w:tcPr>
            <w:tcW w:w="1136" w:type="dxa"/>
            <w:shd w:val="clear" w:color="auto" w:fill="E7E6E6" w:themeFill="background2"/>
          </w:tcPr>
          <w:p w14:paraId="25B39ABF" w14:textId="77777777" w:rsidR="009648DB" w:rsidRPr="00CB594B" w:rsidRDefault="009648DB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445771" w14:textId="77777777" w:rsidR="009648DB" w:rsidRPr="00CB594B" w:rsidRDefault="009648DB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Residual</w:t>
            </w:r>
          </w:p>
          <w:p w14:paraId="36DB83E3" w14:textId="77777777" w:rsidR="009648DB" w:rsidRPr="00CB594B" w:rsidRDefault="009648DB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Risk</w:t>
            </w:r>
          </w:p>
        </w:tc>
        <w:tc>
          <w:tcPr>
            <w:tcW w:w="1133" w:type="dxa"/>
            <w:shd w:val="clear" w:color="auto" w:fill="E7E6E6" w:themeFill="background2"/>
          </w:tcPr>
          <w:p w14:paraId="1E5F5C6E" w14:textId="77777777" w:rsidR="009648DB" w:rsidRPr="00CB594B" w:rsidRDefault="009648DB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69ADF2" w14:textId="77777777" w:rsidR="009648DB" w:rsidRPr="00CB594B" w:rsidRDefault="009648DB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Action</w:t>
            </w:r>
          </w:p>
        </w:tc>
        <w:tc>
          <w:tcPr>
            <w:tcW w:w="3684" w:type="dxa"/>
            <w:shd w:val="clear" w:color="auto" w:fill="E7E6E6" w:themeFill="background2"/>
          </w:tcPr>
          <w:p w14:paraId="3042E96B" w14:textId="77777777" w:rsidR="009648DB" w:rsidRPr="00CB594B" w:rsidRDefault="009648DB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0172CF" w14:textId="77777777" w:rsidR="009648DB" w:rsidRPr="00CB594B" w:rsidRDefault="009648DB" w:rsidP="00923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5C9E26DF" w14:textId="77777777" w:rsidR="009648DB" w:rsidRPr="00CB594B" w:rsidRDefault="009648DB" w:rsidP="00923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461147" w14:textId="77777777" w:rsidR="009648DB" w:rsidRPr="00CB594B" w:rsidRDefault="009648DB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11A996" w14:textId="77777777" w:rsidR="009648DB" w:rsidRPr="00CB594B" w:rsidRDefault="009648DB" w:rsidP="009237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8DB" w:rsidRPr="00CB594B" w14:paraId="43282EB6" w14:textId="77777777" w:rsidTr="009237EF">
        <w:tc>
          <w:tcPr>
            <w:tcW w:w="2515" w:type="dxa"/>
            <w:shd w:val="clear" w:color="auto" w:fill="FFFFFF" w:themeFill="background1"/>
          </w:tcPr>
          <w:p w14:paraId="34B1559A" w14:textId="77777777" w:rsidR="009648DB" w:rsidRPr="00CB594B" w:rsidRDefault="009648DB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2DBDEE" w14:textId="77777777" w:rsidR="006E3DF1" w:rsidRPr="00CB594B" w:rsidRDefault="009648DB" w:rsidP="009237EF">
            <w:pPr>
              <w:ind w:left="313" w:hanging="284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2.1 </w:t>
            </w:r>
          </w:p>
          <w:p w14:paraId="7FDC03C9" w14:textId="77777777" w:rsidR="006E3DF1" w:rsidRPr="00CB594B" w:rsidRDefault="006E3DF1" w:rsidP="009237EF">
            <w:pPr>
              <w:ind w:left="313" w:hanging="284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Fire, Act(s) of God,</w:t>
            </w:r>
          </w:p>
          <w:p w14:paraId="368A3C4B" w14:textId="77777777" w:rsidR="006E3DF1" w:rsidRPr="00CB594B" w:rsidRDefault="006E3DF1" w:rsidP="009237EF">
            <w:pPr>
              <w:ind w:left="313" w:hanging="284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damage, vandalism and</w:t>
            </w:r>
          </w:p>
          <w:p w14:paraId="7037CFE7" w14:textId="77777777" w:rsidR="009648DB" w:rsidRPr="00CB594B" w:rsidRDefault="009648DB" w:rsidP="009237EF">
            <w:pPr>
              <w:ind w:left="313" w:hanging="284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theft, IT viruses </w:t>
            </w:r>
          </w:p>
          <w:p w14:paraId="282FB5C6" w14:textId="77777777" w:rsidR="009648DB" w:rsidRPr="00CB594B" w:rsidRDefault="009648DB" w:rsidP="00923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495D334A" w14:textId="77777777" w:rsidR="009648DB" w:rsidRPr="00CB594B" w:rsidRDefault="009648DB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8566DE" w14:textId="77777777" w:rsidR="009648DB" w:rsidRPr="00CB594B" w:rsidRDefault="009648DB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2659" w:type="dxa"/>
            <w:shd w:val="clear" w:color="auto" w:fill="FFFFFF" w:themeFill="background1"/>
          </w:tcPr>
          <w:p w14:paraId="73C802F9" w14:textId="77777777" w:rsidR="009648DB" w:rsidRPr="00CB594B" w:rsidRDefault="009648DB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2710BA" w14:textId="77777777" w:rsidR="009648DB" w:rsidRPr="00CB594B" w:rsidRDefault="009648DB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Loss of assets or loss of use of assets, inability to deliver services, inefficiencies and disruption or delay</w:t>
            </w:r>
          </w:p>
        </w:tc>
        <w:tc>
          <w:tcPr>
            <w:tcW w:w="3988" w:type="dxa"/>
            <w:shd w:val="clear" w:color="auto" w:fill="FFFFFF" w:themeFill="background1"/>
          </w:tcPr>
          <w:p w14:paraId="04B99C98" w14:textId="77777777" w:rsidR="009648DB" w:rsidRPr="00CB594B" w:rsidRDefault="009648DB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B931B5" w14:textId="77777777" w:rsidR="009648DB" w:rsidRPr="00CB594B" w:rsidRDefault="009648DB" w:rsidP="009237EF">
            <w:pPr>
              <w:pStyle w:val="ListParagraph"/>
              <w:numPr>
                <w:ilvl w:val="0"/>
                <w:numId w:val="6"/>
              </w:numPr>
              <w:ind w:left="336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Provide appropriate insurance cover</w:t>
            </w:r>
          </w:p>
          <w:p w14:paraId="5EB4D953" w14:textId="77777777" w:rsidR="009648DB" w:rsidRPr="00CB594B" w:rsidRDefault="009648DB" w:rsidP="009237EF">
            <w:pPr>
              <w:pStyle w:val="ListParagraph"/>
              <w:numPr>
                <w:ilvl w:val="0"/>
                <w:numId w:val="6"/>
              </w:numPr>
              <w:ind w:left="336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Ensure staff are trained and undertake regular fire drills and inspections, ensuring staff are fully aware of and conversant with procedures for evacuation of building and safe use of equipment </w:t>
            </w:r>
          </w:p>
          <w:p w14:paraId="5B02268F" w14:textId="77777777" w:rsidR="00906B48" w:rsidRPr="00CB594B" w:rsidRDefault="009648DB" w:rsidP="009237EF">
            <w:pPr>
              <w:pStyle w:val="ListParagraph"/>
              <w:numPr>
                <w:ilvl w:val="0"/>
                <w:numId w:val="6"/>
              </w:numPr>
              <w:ind w:left="336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Ensure that all data is regularly backed up in-house and off-site </w:t>
            </w:r>
          </w:p>
          <w:p w14:paraId="7C8E1AE1" w14:textId="77777777" w:rsidR="00906B48" w:rsidRPr="00CB594B" w:rsidRDefault="009648DB" w:rsidP="009237EF">
            <w:pPr>
              <w:pStyle w:val="ListParagraph"/>
              <w:numPr>
                <w:ilvl w:val="0"/>
                <w:numId w:val="6"/>
              </w:numPr>
              <w:ind w:left="336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Use fire-proof storage wherever possible </w:t>
            </w:r>
          </w:p>
          <w:p w14:paraId="72AA2F42" w14:textId="77777777" w:rsidR="00906B48" w:rsidRPr="00CB594B" w:rsidRDefault="009648DB" w:rsidP="009237EF">
            <w:pPr>
              <w:pStyle w:val="ListParagraph"/>
              <w:numPr>
                <w:ilvl w:val="0"/>
                <w:numId w:val="6"/>
              </w:numPr>
              <w:ind w:left="336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Undertake planned periodic buildings condition checks and take any remedial action as soon as possible, prioritising work schedule </w:t>
            </w:r>
          </w:p>
          <w:p w14:paraId="05E3EB32" w14:textId="77777777" w:rsidR="00906B48" w:rsidRPr="00CB594B" w:rsidRDefault="009648DB" w:rsidP="009237EF">
            <w:pPr>
              <w:pStyle w:val="ListParagraph"/>
              <w:numPr>
                <w:ilvl w:val="0"/>
                <w:numId w:val="6"/>
              </w:numPr>
              <w:ind w:left="336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Ensure compliance with various health &amp; safety requirements, including Risk assessments, safety (PAT and other tests/inspections) </w:t>
            </w:r>
          </w:p>
          <w:p w14:paraId="13C28627" w14:textId="77777777" w:rsidR="009648DB" w:rsidRPr="00CB594B" w:rsidRDefault="009648DB" w:rsidP="009237EF">
            <w:pPr>
              <w:pStyle w:val="ListParagraph"/>
              <w:numPr>
                <w:ilvl w:val="0"/>
                <w:numId w:val="6"/>
              </w:numPr>
              <w:ind w:left="336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Use appropriate anti-virus programmes and undertake periodic checks to ensure systems are still adequate</w:t>
            </w:r>
          </w:p>
        </w:tc>
        <w:tc>
          <w:tcPr>
            <w:tcW w:w="1136" w:type="dxa"/>
            <w:shd w:val="clear" w:color="auto" w:fill="FFFFFF" w:themeFill="background1"/>
          </w:tcPr>
          <w:p w14:paraId="28A1475B" w14:textId="77777777" w:rsidR="009648DB" w:rsidRPr="00CB594B" w:rsidRDefault="009648DB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3B48F2" w14:textId="77777777" w:rsidR="00906B48" w:rsidRPr="00CB594B" w:rsidRDefault="00906B48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133" w:type="dxa"/>
            <w:shd w:val="clear" w:color="auto" w:fill="FFFFFF" w:themeFill="background1"/>
          </w:tcPr>
          <w:p w14:paraId="536A526A" w14:textId="77777777" w:rsidR="009648DB" w:rsidRPr="00CB594B" w:rsidRDefault="009648DB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E898EE" w14:textId="77777777" w:rsidR="00906B48" w:rsidRPr="00CB594B" w:rsidRDefault="00906B48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Review</w:t>
            </w:r>
            <w:r w:rsidR="009D116E">
              <w:rPr>
                <w:rFonts w:ascii="Arial" w:hAnsi="Arial" w:cs="Arial"/>
                <w:sz w:val="20"/>
                <w:szCs w:val="20"/>
              </w:rPr>
              <w:t xml:space="preserve"> annually</w:t>
            </w:r>
          </w:p>
        </w:tc>
        <w:tc>
          <w:tcPr>
            <w:tcW w:w="3684" w:type="dxa"/>
            <w:shd w:val="clear" w:color="auto" w:fill="FFFFFF" w:themeFill="background1"/>
          </w:tcPr>
          <w:p w14:paraId="663FB5EE" w14:textId="77777777" w:rsidR="009648DB" w:rsidRPr="00CB594B" w:rsidRDefault="009648DB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3352A3" w14:textId="77777777" w:rsidR="00790437" w:rsidRDefault="00906B48" w:rsidP="00790437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Insurance cover is in place. The Council’s health &amp; safety documentation and procedures are subject to review and inspection to ensure that they continue to meet the council’s business needs and statutory obligations. </w:t>
            </w:r>
          </w:p>
          <w:p w14:paraId="0CF615A1" w14:textId="77777777" w:rsidR="00DE0453" w:rsidRPr="00CB594B" w:rsidRDefault="00DE0453" w:rsidP="0079043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A86FDE" w14:textId="2A555E16" w:rsidR="00790437" w:rsidRPr="00CB594B" w:rsidRDefault="003C5BCF" w:rsidP="007904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 test</w:t>
            </w:r>
            <w:r w:rsidR="00697A90">
              <w:rPr>
                <w:rFonts w:ascii="Arial" w:hAnsi="Arial" w:cs="Arial"/>
                <w:sz w:val="20"/>
                <w:szCs w:val="20"/>
              </w:rPr>
              <w:t xml:space="preserve">ing of all </w:t>
            </w:r>
            <w:r>
              <w:rPr>
                <w:rFonts w:ascii="Arial" w:hAnsi="Arial" w:cs="Arial"/>
                <w:sz w:val="20"/>
                <w:szCs w:val="20"/>
              </w:rPr>
              <w:t xml:space="preserve">the office equipment </w:t>
            </w:r>
            <w:r w:rsidR="00697A90">
              <w:rPr>
                <w:rFonts w:ascii="Arial" w:hAnsi="Arial" w:cs="Arial"/>
                <w:sz w:val="20"/>
                <w:szCs w:val="20"/>
              </w:rPr>
              <w:t xml:space="preserve">was carried out in </w:t>
            </w:r>
            <w:r w:rsidR="00D15DA5">
              <w:rPr>
                <w:rFonts w:ascii="Arial" w:hAnsi="Arial" w:cs="Arial"/>
                <w:sz w:val="20"/>
                <w:szCs w:val="20"/>
              </w:rPr>
              <w:t>March 2024</w:t>
            </w:r>
            <w:r w:rsidR="00697A90">
              <w:rPr>
                <w:rFonts w:ascii="Arial" w:hAnsi="Arial" w:cs="Arial"/>
                <w:sz w:val="20"/>
                <w:szCs w:val="20"/>
              </w:rPr>
              <w:t xml:space="preserve"> and will be undertaken </w:t>
            </w:r>
            <w:proofErr w:type="gramStart"/>
            <w:r w:rsidR="00697A90">
              <w:rPr>
                <w:rFonts w:ascii="Arial" w:hAnsi="Arial" w:cs="Arial"/>
                <w:sz w:val="20"/>
                <w:szCs w:val="20"/>
              </w:rPr>
              <w:t>annually</w:t>
            </w:r>
            <w:proofErr w:type="gramEnd"/>
          </w:p>
          <w:p w14:paraId="73D88232" w14:textId="77777777" w:rsidR="00790437" w:rsidRPr="00CB594B" w:rsidRDefault="00790437" w:rsidP="0079043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9F6E06" w14:textId="19D78896" w:rsidR="00790437" w:rsidRDefault="003C5BCF" w:rsidP="007904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is backed up on an external hard drive once a week and taken off site </w:t>
            </w:r>
          </w:p>
          <w:p w14:paraId="369A2169" w14:textId="77777777" w:rsidR="003C5BCF" w:rsidRDefault="003C5BCF" w:rsidP="0079043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7B4646" w14:textId="7015106B" w:rsidR="003C5BCF" w:rsidRDefault="003C5BCF" w:rsidP="007904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15DA5">
              <w:rPr>
                <w:rFonts w:ascii="Arial" w:hAnsi="Arial" w:cs="Arial"/>
                <w:sz w:val="20"/>
                <w:szCs w:val="20"/>
              </w:rPr>
              <w:t>Principal Officer</w:t>
            </w:r>
            <w:r>
              <w:rPr>
                <w:rFonts w:ascii="Arial" w:hAnsi="Arial" w:cs="Arial"/>
                <w:sz w:val="20"/>
                <w:szCs w:val="20"/>
              </w:rPr>
              <w:t xml:space="preserve"> will liaise with MCC staff to ensure that all Town Council staff are fully aware of the fire drill procedures under the new accommodation arrangements.</w:t>
            </w:r>
            <w:r w:rsidR="00697A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858FA9" w14:textId="77777777" w:rsidR="00697A90" w:rsidRDefault="00697A90" w:rsidP="0079043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079D3E" w14:textId="17A1A584" w:rsidR="00697A90" w:rsidRPr="00CB594B" w:rsidRDefault="00697A90" w:rsidP="0079043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Both of the PCs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in the office use </w:t>
            </w:r>
            <w:r w:rsidR="00D15DA5">
              <w:rPr>
                <w:rFonts w:ascii="Arial" w:hAnsi="Arial" w:cs="Arial"/>
                <w:sz w:val="20"/>
                <w:szCs w:val="20"/>
              </w:rPr>
              <w:t>Norton</w:t>
            </w:r>
            <w:r>
              <w:rPr>
                <w:rFonts w:ascii="Arial" w:hAnsi="Arial" w:cs="Arial"/>
                <w:sz w:val="20"/>
                <w:szCs w:val="20"/>
              </w:rPr>
              <w:t xml:space="preserve"> anti-virus which is regularly updated.</w:t>
            </w:r>
          </w:p>
        </w:tc>
      </w:tr>
    </w:tbl>
    <w:p w14:paraId="7794D820" w14:textId="77777777" w:rsidR="009A2113" w:rsidRPr="00CB594B" w:rsidRDefault="009A2113" w:rsidP="009A2113">
      <w:pPr>
        <w:rPr>
          <w:rFonts w:ascii="Arial" w:hAnsi="Arial" w:cs="Arial"/>
          <w:b/>
          <w:sz w:val="20"/>
          <w:szCs w:val="20"/>
        </w:rPr>
      </w:pPr>
    </w:p>
    <w:p w14:paraId="243445ED" w14:textId="77777777" w:rsidR="009A2113" w:rsidRPr="00CB594B" w:rsidRDefault="00233A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Pr="00CB594B">
        <w:rPr>
          <w:rFonts w:ascii="Arial" w:hAnsi="Arial" w:cs="Arial"/>
          <w:b/>
          <w:sz w:val="20"/>
          <w:szCs w:val="20"/>
        </w:rPr>
        <w:lastRenderedPageBreak/>
        <w:t>3. Legal Threats</w:t>
      </w:r>
    </w:p>
    <w:tbl>
      <w:tblPr>
        <w:tblStyle w:val="TableGrid"/>
        <w:tblpPr w:leftFromText="180" w:rightFromText="180" w:vertAnchor="page" w:horzAnchor="margin" w:tblpY="1516"/>
        <w:tblW w:w="15871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2499"/>
        <w:gridCol w:w="756"/>
        <w:gridCol w:w="2644"/>
        <w:gridCol w:w="3957"/>
        <w:gridCol w:w="1134"/>
        <w:gridCol w:w="1227"/>
        <w:gridCol w:w="3654"/>
      </w:tblGrid>
      <w:tr w:rsidR="00906B48" w:rsidRPr="00CB594B" w14:paraId="6716B8D7" w14:textId="77777777" w:rsidTr="009237EF">
        <w:tc>
          <w:tcPr>
            <w:tcW w:w="2499" w:type="dxa"/>
            <w:shd w:val="clear" w:color="auto" w:fill="E7E6E6" w:themeFill="background2"/>
          </w:tcPr>
          <w:p w14:paraId="046B6A25" w14:textId="77777777" w:rsidR="00906B48" w:rsidRDefault="00906B48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3C723" w14:textId="77777777" w:rsidR="00233ACE" w:rsidRPr="00CB594B" w:rsidRDefault="00233ACE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8B5E50" w14:textId="77777777" w:rsidR="00906B48" w:rsidRPr="00CB594B" w:rsidRDefault="00906B48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Risk</w:t>
            </w:r>
          </w:p>
        </w:tc>
        <w:tc>
          <w:tcPr>
            <w:tcW w:w="756" w:type="dxa"/>
            <w:shd w:val="clear" w:color="auto" w:fill="E7E6E6" w:themeFill="background2"/>
          </w:tcPr>
          <w:p w14:paraId="37ADD950" w14:textId="77777777" w:rsidR="00906B48" w:rsidRPr="00CB594B" w:rsidRDefault="00906B48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769906" w14:textId="77777777" w:rsidR="00906B48" w:rsidRPr="00CB594B" w:rsidRDefault="00906B48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Initial</w:t>
            </w:r>
          </w:p>
          <w:p w14:paraId="17D94630" w14:textId="77777777" w:rsidR="00906B48" w:rsidRPr="00CB594B" w:rsidRDefault="00906B48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Risk</w:t>
            </w:r>
          </w:p>
          <w:p w14:paraId="05664C19" w14:textId="77777777" w:rsidR="00906B48" w:rsidRPr="00CB594B" w:rsidRDefault="00906B48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821873" w14:textId="77777777" w:rsidR="00906B48" w:rsidRPr="00CB594B" w:rsidRDefault="00906B48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H/M/L</w:t>
            </w:r>
          </w:p>
        </w:tc>
        <w:tc>
          <w:tcPr>
            <w:tcW w:w="2644" w:type="dxa"/>
            <w:shd w:val="clear" w:color="auto" w:fill="E7E6E6" w:themeFill="background2"/>
          </w:tcPr>
          <w:p w14:paraId="59F0C48C" w14:textId="77777777" w:rsidR="00906B48" w:rsidRPr="00CB594B" w:rsidRDefault="00906B48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B127B9" w14:textId="77777777" w:rsidR="00906B48" w:rsidRPr="00CB594B" w:rsidRDefault="00906B48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Outcomes</w:t>
            </w:r>
          </w:p>
        </w:tc>
        <w:tc>
          <w:tcPr>
            <w:tcW w:w="3957" w:type="dxa"/>
            <w:shd w:val="clear" w:color="auto" w:fill="E7E6E6" w:themeFill="background2"/>
          </w:tcPr>
          <w:p w14:paraId="1B4D9729" w14:textId="77777777" w:rsidR="00906B48" w:rsidRPr="00CB594B" w:rsidRDefault="00906B48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ACC728" w14:textId="77777777" w:rsidR="00906B48" w:rsidRPr="00CB594B" w:rsidRDefault="00906B48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Response</w:t>
            </w:r>
          </w:p>
        </w:tc>
        <w:tc>
          <w:tcPr>
            <w:tcW w:w="1134" w:type="dxa"/>
            <w:shd w:val="clear" w:color="auto" w:fill="E7E6E6" w:themeFill="background2"/>
          </w:tcPr>
          <w:p w14:paraId="2160F30B" w14:textId="77777777" w:rsidR="00906B48" w:rsidRPr="00CB594B" w:rsidRDefault="00906B48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58B89A" w14:textId="77777777" w:rsidR="00906B48" w:rsidRPr="00CB594B" w:rsidRDefault="00906B48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Residual</w:t>
            </w:r>
          </w:p>
          <w:p w14:paraId="29AEA9FD" w14:textId="77777777" w:rsidR="00906B48" w:rsidRPr="00CB594B" w:rsidRDefault="00906B48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Risk</w:t>
            </w:r>
          </w:p>
        </w:tc>
        <w:tc>
          <w:tcPr>
            <w:tcW w:w="1227" w:type="dxa"/>
            <w:shd w:val="clear" w:color="auto" w:fill="E7E6E6" w:themeFill="background2"/>
          </w:tcPr>
          <w:p w14:paraId="2CBC11AC" w14:textId="77777777" w:rsidR="00906B48" w:rsidRPr="00CB594B" w:rsidRDefault="00906B48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FEC741" w14:textId="77777777" w:rsidR="00906B48" w:rsidRPr="00CB594B" w:rsidRDefault="00906B48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Action</w:t>
            </w:r>
          </w:p>
        </w:tc>
        <w:tc>
          <w:tcPr>
            <w:tcW w:w="3654" w:type="dxa"/>
            <w:shd w:val="clear" w:color="auto" w:fill="E7E6E6" w:themeFill="background2"/>
          </w:tcPr>
          <w:p w14:paraId="5A2EE54C" w14:textId="77777777" w:rsidR="00906B48" w:rsidRPr="00CB594B" w:rsidRDefault="00906B48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1F88E6" w14:textId="77777777" w:rsidR="00906B48" w:rsidRPr="00CB594B" w:rsidRDefault="00906B48" w:rsidP="00923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58D3B5CC" w14:textId="77777777" w:rsidR="00906B48" w:rsidRPr="00CB594B" w:rsidRDefault="00906B48" w:rsidP="00923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F22F92" w14:textId="77777777" w:rsidR="00906B48" w:rsidRPr="00CB594B" w:rsidRDefault="00906B48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17D36D" w14:textId="77777777" w:rsidR="00906B48" w:rsidRPr="00CB594B" w:rsidRDefault="00906B48" w:rsidP="009237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B48" w:rsidRPr="00CB594B" w14:paraId="26588DDD" w14:textId="77777777" w:rsidTr="009237EF">
        <w:tc>
          <w:tcPr>
            <w:tcW w:w="2499" w:type="dxa"/>
            <w:shd w:val="clear" w:color="auto" w:fill="FFFFFF" w:themeFill="background1"/>
          </w:tcPr>
          <w:p w14:paraId="6DBDEB71" w14:textId="77777777" w:rsidR="00906B48" w:rsidRPr="00CB594B" w:rsidRDefault="00906B48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FE4F01" w14:textId="77777777" w:rsidR="006E3DF1" w:rsidRPr="00CB594B" w:rsidRDefault="00906B48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3.1  </w:t>
            </w:r>
          </w:p>
          <w:p w14:paraId="1C29A412" w14:textId="77777777" w:rsidR="00906B48" w:rsidRPr="00CB594B" w:rsidRDefault="00906B48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Ultra Vires</w:t>
            </w:r>
          </w:p>
          <w:p w14:paraId="0487FDB1" w14:textId="77777777" w:rsidR="00906B48" w:rsidRPr="00CB594B" w:rsidRDefault="00906B48" w:rsidP="00923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701C16C9" w14:textId="77777777" w:rsidR="00906B48" w:rsidRPr="00CB594B" w:rsidRDefault="00906B48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A312A9" w14:textId="77777777" w:rsidR="00906B48" w:rsidRPr="00CB594B" w:rsidRDefault="00906B48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2644" w:type="dxa"/>
            <w:shd w:val="clear" w:color="auto" w:fill="FFFFFF" w:themeFill="background1"/>
          </w:tcPr>
          <w:p w14:paraId="0B0F97C4" w14:textId="77777777" w:rsidR="00906B48" w:rsidRPr="00CB594B" w:rsidRDefault="00906B48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3E00C9" w14:textId="77777777" w:rsidR="00906B48" w:rsidRPr="00CB594B" w:rsidRDefault="00906B48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Possible surcharge on elected members, disqualification from office, reputational loss</w:t>
            </w:r>
          </w:p>
        </w:tc>
        <w:tc>
          <w:tcPr>
            <w:tcW w:w="3957" w:type="dxa"/>
            <w:shd w:val="clear" w:color="auto" w:fill="FFFFFF" w:themeFill="background1"/>
          </w:tcPr>
          <w:p w14:paraId="15B10869" w14:textId="77777777" w:rsidR="00906B48" w:rsidRPr="00CB594B" w:rsidRDefault="00906B48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9C56DF" w14:textId="77777777" w:rsidR="00906B48" w:rsidRPr="00CB594B" w:rsidRDefault="00906B48" w:rsidP="009237EF">
            <w:pPr>
              <w:pStyle w:val="ListParagraph"/>
              <w:numPr>
                <w:ilvl w:val="0"/>
                <w:numId w:val="7"/>
              </w:numPr>
              <w:ind w:left="336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Ensure the Council keeps up to date with all necessary legislation </w:t>
            </w:r>
          </w:p>
          <w:p w14:paraId="5FBD81BA" w14:textId="77777777" w:rsidR="00906B48" w:rsidRDefault="00906B48" w:rsidP="009237EF">
            <w:pPr>
              <w:pStyle w:val="ListParagraph"/>
              <w:numPr>
                <w:ilvl w:val="0"/>
                <w:numId w:val="7"/>
              </w:numPr>
              <w:ind w:left="336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Take up and/or maintain membership of appropriate bodies such as One Voice Wales, </w:t>
            </w:r>
            <w:r w:rsidR="00112299">
              <w:rPr>
                <w:rFonts w:ascii="Arial" w:hAnsi="Arial" w:cs="Arial"/>
                <w:sz w:val="20"/>
                <w:szCs w:val="20"/>
              </w:rPr>
              <w:t>SLCC</w:t>
            </w:r>
          </w:p>
          <w:p w14:paraId="042698D0" w14:textId="62639677" w:rsidR="00A61D82" w:rsidRPr="00CB594B" w:rsidRDefault="00A61D82" w:rsidP="004C05F8">
            <w:pPr>
              <w:pStyle w:val="ListParagraph"/>
              <w:ind w:left="3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7C107AD" w14:textId="77777777" w:rsidR="00906B48" w:rsidRPr="00CB594B" w:rsidRDefault="00906B48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5066D2" w14:textId="77777777" w:rsidR="00906B48" w:rsidRPr="00CB594B" w:rsidRDefault="00906B48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227" w:type="dxa"/>
            <w:shd w:val="clear" w:color="auto" w:fill="FFFFFF" w:themeFill="background1"/>
          </w:tcPr>
          <w:p w14:paraId="5E853A23" w14:textId="77777777" w:rsidR="00906B48" w:rsidRPr="00CB594B" w:rsidRDefault="00906B48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14453B" w14:textId="77777777" w:rsidR="00906B48" w:rsidRPr="00CB594B" w:rsidRDefault="00906B48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Review Annually</w:t>
            </w:r>
          </w:p>
        </w:tc>
        <w:tc>
          <w:tcPr>
            <w:tcW w:w="3654" w:type="dxa"/>
            <w:shd w:val="clear" w:color="auto" w:fill="FFFFFF" w:themeFill="background1"/>
          </w:tcPr>
          <w:p w14:paraId="7CB0AD37" w14:textId="77777777" w:rsidR="00906B48" w:rsidRPr="00CB594B" w:rsidRDefault="00906B48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F20D72" w14:textId="5F2F7A04" w:rsidR="00906B48" w:rsidRPr="00CB594B" w:rsidRDefault="00906B48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The Council’s membership of bodies such as One Voice Wales and </w:t>
            </w:r>
            <w:r w:rsidR="008039ED">
              <w:rPr>
                <w:rFonts w:ascii="Arial" w:hAnsi="Arial" w:cs="Arial"/>
                <w:sz w:val="20"/>
                <w:szCs w:val="20"/>
              </w:rPr>
              <w:t>Society of Local Council Clerks (</w:t>
            </w:r>
            <w:r w:rsidR="00112299">
              <w:rPr>
                <w:rFonts w:ascii="Arial" w:hAnsi="Arial" w:cs="Arial"/>
                <w:sz w:val="20"/>
                <w:szCs w:val="20"/>
              </w:rPr>
              <w:t>SLCC</w:t>
            </w:r>
            <w:r w:rsidR="008039ED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CB594B">
              <w:rPr>
                <w:rFonts w:ascii="Arial" w:hAnsi="Arial" w:cs="Arial"/>
                <w:sz w:val="20"/>
                <w:szCs w:val="20"/>
              </w:rPr>
              <w:t>helps ensure that it keeps up</w:t>
            </w:r>
            <w:r w:rsidR="004C05F8">
              <w:rPr>
                <w:rFonts w:ascii="Arial" w:hAnsi="Arial" w:cs="Arial"/>
                <w:sz w:val="20"/>
                <w:szCs w:val="20"/>
              </w:rPr>
              <w:t xml:space="preserve"> to date </w:t>
            </w:r>
            <w:r w:rsidRPr="00CB594B">
              <w:rPr>
                <w:rFonts w:ascii="Arial" w:hAnsi="Arial" w:cs="Arial"/>
                <w:sz w:val="20"/>
                <w:szCs w:val="20"/>
              </w:rPr>
              <w:t>with legislation</w:t>
            </w:r>
            <w:r w:rsidR="00285360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CB594B">
              <w:rPr>
                <w:rFonts w:ascii="Arial" w:hAnsi="Arial" w:cs="Arial"/>
                <w:sz w:val="20"/>
                <w:szCs w:val="20"/>
              </w:rPr>
              <w:t>continues to act within its powers and complies with appropriate requirements. Matters relating to the Code of Conduct are discussed with the Monitoring Officer</w:t>
            </w:r>
            <w:r w:rsidR="00112299">
              <w:rPr>
                <w:rFonts w:ascii="Arial" w:hAnsi="Arial" w:cs="Arial"/>
                <w:sz w:val="20"/>
                <w:szCs w:val="20"/>
              </w:rPr>
              <w:t xml:space="preserve"> at MCC</w:t>
            </w:r>
            <w:r w:rsidRPr="00CB594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0FA88A3" w14:textId="77777777" w:rsidR="00906B48" w:rsidRPr="00CB594B" w:rsidRDefault="00906B48" w:rsidP="009237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B48" w:rsidRPr="00CB594B" w14:paraId="3E117DFC" w14:textId="77777777" w:rsidTr="009237EF">
        <w:tc>
          <w:tcPr>
            <w:tcW w:w="2499" w:type="dxa"/>
            <w:shd w:val="clear" w:color="auto" w:fill="FFFFFF" w:themeFill="background1"/>
          </w:tcPr>
          <w:p w14:paraId="2E47170D" w14:textId="77777777" w:rsidR="00906B48" w:rsidRPr="00CB594B" w:rsidRDefault="00906B48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4C22CD" w14:textId="77777777" w:rsidR="006E3DF1" w:rsidRPr="00CB594B" w:rsidRDefault="00906B48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3.2  </w:t>
            </w:r>
          </w:p>
          <w:p w14:paraId="1BE00933" w14:textId="77777777" w:rsidR="00906B48" w:rsidRPr="00CB594B" w:rsidRDefault="00906B48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Non-compliance</w:t>
            </w:r>
          </w:p>
          <w:p w14:paraId="7CCDA8FD" w14:textId="77777777" w:rsidR="00906B48" w:rsidRPr="00CB594B" w:rsidRDefault="00906B48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D8EC57" w14:textId="77777777" w:rsidR="00906B48" w:rsidRPr="00CB594B" w:rsidRDefault="00906B48" w:rsidP="009237EF">
            <w:pPr>
              <w:ind w:left="29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E.g., PAYE, VAT, Inland Revenue, Data Protection, Health &amp; Safety, Human Rights, Employment Law, Accounts &amp; Audit Regulations, </w:t>
            </w:r>
            <w:r w:rsidR="009D116E">
              <w:rPr>
                <w:rFonts w:ascii="Arial" w:hAnsi="Arial" w:cs="Arial"/>
                <w:sz w:val="20"/>
                <w:szCs w:val="20"/>
              </w:rPr>
              <w:t>Equality,</w:t>
            </w:r>
          </w:p>
          <w:p w14:paraId="34EFBE51" w14:textId="77777777" w:rsidR="00906B48" w:rsidRPr="00CB594B" w:rsidRDefault="00906B48" w:rsidP="009237EF">
            <w:pPr>
              <w:ind w:left="29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FOI Act,</w:t>
            </w:r>
          </w:p>
          <w:p w14:paraId="6C64F4E0" w14:textId="77777777" w:rsidR="00906B48" w:rsidRPr="00CB594B" w:rsidRDefault="00906B48" w:rsidP="009237EF">
            <w:pPr>
              <w:ind w:left="29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Welsh Language Scheme</w:t>
            </w:r>
          </w:p>
          <w:p w14:paraId="78133234" w14:textId="77777777" w:rsidR="002D017F" w:rsidRPr="00CB594B" w:rsidRDefault="002D017F" w:rsidP="009237EF">
            <w:pPr>
              <w:ind w:left="29"/>
              <w:rPr>
                <w:rFonts w:ascii="Arial" w:hAnsi="Arial" w:cs="Arial"/>
                <w:sz w:val="20"/>
                <w:szCs w:val="20"/>
              </w:rPr>
            </w:pPr>
          </w:p>
          <w:p w14:paraId="1379E669" w14:textId="77777777" w:rsidR="002D017F" w:rsidRPr="00CB594B" w:rsidRDefault="002D017F" w:rsidP="009237EF">
            <w:pPr>
              <w:ind w:left="29"/>
              <w:rPr>
                <w:rFonts w:ascii="Arial" w:hAnsi="Arial" w:cs="Arial"/>
                <w:sz w:val="20"/>
                <w:szCs w:val="20"/>
              </w:rPr>
            </w:pPr>
          </w:p>
          <w:p w14:paraId="468904D0" w14:textId="77777777" w:rsidR="002D017F" w:rsidRPr="00CB594B" w:rsidRDefault="002D017F" w:rsidP="009237EF">
            <w:pPr>
              <w:ind w:left="2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118A8205" w14:textId="77777777" w:rsidR="00906B48" w:rsidRPr="00CB594B" w:rsidRDefault="00906B48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AAC739" w14:textId="77777777" w:rsidR="00906B48" w:rsidRPr="00CB594B" w:rsidRDefault="00906B48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2644" w:type="dxa"/>
            <w:shd w:val="clear" w:color="auto" w:fill="FFFFFF" w:themeFill="background1"/>
          </w:tcPr>
          <w:p w14:paraId="77A97B2B" w14:textId="77777777" w:rsidR="00906B48" w:rsidRPr="00CB594B" w:rsidRDefault="00906B48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E719EE" w14:textId="77777777" w:rsidR="00906B48" w:rsidRPr="00CB594B" w:rsidRDefault="00906B48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Possibility of fines for failure to meet obligations, court action, tribunal etc</w:t>
            </w:r>
            <w:r w:rsidR="00717975" w:rsidRPr="00CB594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957" w:type="dxa"/>
            <w:shd w:val="clear" w:color="auto" w:fill="FFFFFF" w:themeFill="background1"/>
          </w:tcPr>
          <w:p w14:paraId="2BDA9C4C" w14:textId="77777777" w:rsidR="00906B48" w:rsidRPr="00CB594B" w:rsidRDefault="00906B48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AAEB78" w14:textId="77777777" w:rsidR="00906B48" w:rsidRPr="00CB594B" w:rsidRDefault="00906B48" w:rsidP="009237EF">
            <w:pPr>
              <w:pStyle w:val="ListParagraph"/>
              <w:numPr>
                <w:ilvl w:val="0"/>
                <w:numId w:val="8"/>
              </w:numPr>
              <w:ind w:left="336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Ensure the Council keeps up to date with all necessary legislation </w:t>
            </w:r>
          </w:p>
          <w:p w14:paraId="44184EF5" w14:textId="77777777" w:rsidR="00906B48" w:rsidRPr="00CB594B" w:rsidRDefault="00906B48" w:rsidP="009237EF">
            <w:pPr>
              <w:pStyle w:val="ListParagraph"/>
              <w:numPr>
                <w:ilvl w:val="0"/>
                <w:numId w:val="8"/>
              </w:numPr>
              <w:ind w:left="336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Use or buy expertise if the necessary expertise is not available in-house </w:t>
            </w:r>
          </w:p>
          <w:p w14:paraId="7399EA49" w14:textId="77777777" w:rsidR="00ED757D" w:rsidRPr="00CB594B" w:rsidRDefault="00906B48" w:rsidP="009237EF">
            <w:pPr>
              <w:pStyle w:val="ListParagraph"/>
              <w:numPr>
                <w:ilvl w:val="0"/>
                <w:numId w:val="8"/>
              </w:numPr>
              <w:ind w:left="336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Undertake appropriate staff training </w:t>
            </w:r>
          </w:p>
          <w:p w14:paraId="72BDF830" w14:textId="77777777" w:rsidR="00ED757D" w:rsidRPr="00CB594B" w:rsidRDefault="00906B48" w:rsidP="009237EF">
            <w:pPr>
              <w:pStyle w:val="ListParagraph"/>
              <w:numPr>
                <w:ilvl w:val="0"/>
                <w:numId w:val="8"/>
              </w:numPr>
              <w:ind w:left="336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Take up and/or maintain membership of appropriate bodies such as One Voice Wales, </w:t>
            </w:r>
            <w:r w:rsidR="00112299">
              <w:rPr>
                <w:rFonts w:ascii="Arial" w:hAnsi="Arial" w:cs="Arial"/>
                <w:sz w:val="20"/>
                <w:szCs w:val="20"/>
              </w:rPr>
              <w:t>SLCC</w:t>
            </w:r>
            <w:r w:rsidRPr="00CB594B">
              <w:rPr>
                <w:rFonts w:ascii="Arial" w:hAnsi="Arial" w:cs="Arial"/>
                <w:sz w:val="20"/>
                <w:szCs w:val="20"/>
              </w:rPr>
              <w:t xml:space="preserve">, Zurich </w:t>
            </w:r>
            <w:r w:rsidR="008039ED">
              <w:rPr>
                <w:rFonts w:ascii="Arial" w:hAnsi="Arial" w:cs="Arial"/>
                <w:sz w:val="20"/>
                <w:szCs w:val="20"/>
              </w:rPr>
              <w:t>Insurance</w:t>
            </w:r>
          </w:p>
          <w:p w14:paraId="7CE74B6F" w14:textId="77777777" w:rsidR="00906B48" w:rsidRDefault="00906B48" w:rsidP="009237EF">
            <w:pPr>
              <w:pStyle w:val="ListParagraph"/>
              <w:numPr>
                <w:ilvl w:val="0"/>
                <w:numId w:val="8"/>
              </w:numPr>
              <w:ind w:left="336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Keep abreast of ‘good practice’ guidelines.</w:t>
            </w:r>
          </w:p>
          <w:p w14:paraId="5045E738" w14:textId="77777777" w:rsidR="00112299" w:rsidRPr="00CB594B" w:rsidRDefault="00112299" w:rsidP="009237EF">
            <w:pPr>
              <w:pStyle w:val="ListParagraph"/>
              <w:numPr>
                <w:ilvl w:val="0"/>
                <w:numId w:val="8"/>
              </w:numPr>
              <w:ind w:left="3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 policies</w:t>
            </w:r>
          </w:p>
          <w:p w14:paraId="24C43FF7" w14:textId="77777777" w:rsidR="002D017F" w:rsidRPr="00CB594B" w:rsidRDefault="002D017F" w:rsidP="002D01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D69A6F" w14:textId="77777777" w:rsidR="002D017F" w:rsidRPr="00CB594B" w:rsidRDefault="002D017F" w:rsidP="002D01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EEF548A" w14:textId="77777777" w:rsidR="00906B48" w:rsidRPr="00CB594B" w:rsidRDefault="00906B48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8AFF28" w14:textId="77777777" w:rsidR="00ED757D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227" w:type="dxa"/>
            <w:shd w:val="clear" w:color="auto" w:fill="FFFFFF" w:themeFill="background1"/>
          </w:tcPr>
          <w:p w14:paraId="156B973F" w14:textId="77777777" w:rsidR="00906B48" w:rsidRPr="00CB594B" w:rsidRDefault="00906B48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960D13" w14:textId="77777777" w:rsidR="00ED757D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Review Continually</w:t>
            </w:r>
          </w:p>
        </w:tc>
        <w:tc>
          <w:tcPr>
            <w:tcW w:w="3654" w:type="dxa"/>
            <w:shd w:val="clear" w:color="auto" w:fill="FFFFFF" w:themeFill="background1"/>
          </w:tcPr>
          <w:p w14:paraId="26806CCB" w14:textId="77777777" w:rsidR="00906B48" w:rsidRPr="00CB594B" w:rsidRDefault="00906B48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A67E3" w14:textId="2EF2392B" w:rsidR="00605F4E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The Council’s membership of bodies such as One Voice Wales and </w:t>
            </w:r>
            <w:r w:rsidR="00112299">
              <w:rPr>
                <w:rFonts w:ascii="Arial" w:hAnsi="Arial" w:cs="Arial"/>
                <w:sz w:val="20"/>
                <w:szCs w:val="20"/>
              </w:rPr>
              <w:t>SLCC</w:t>
            </w:r>
            <w:r w:rsidRPr="00CB594B">
              <w:rPr>
                <w:rFonts w:ascii="Arial" w:hAnsi="Arial" w:cs="Arial"/>
                <w:sz w:val="20"/>
                <w:szCs w:val="20"/>
              </w:rPr>
              <w:t xml:space="preserve"> helps ensure that it keeps up </w:t>
            </w:r>
            <w:r w:rsidR="004C05F8">
              <w:rPr>
                <w:rFonts w:ascii="Arial" w:hAnsi="Arial" w:cs="Arial"/>
                <w:sz w:val="20"/>
                <w:szCs w:val="20"/>
              </w:rPr>
              <w:t xml:space="preserve">to date </w:t>
            </w:r>
            <w:r w:rsidRPr="00CB594B">
              <w:rPr>
                <w:rFonts w:ascii="Arial" w:hAnsi="Arial" w:cs="Arial"/>
                <w:sz w:val="20"/>
                <w:szCs w:val="20"/>
              </w:rPr>
              <w:t xml:space="preserve">with legislation. This helps ensure that the Council continues to act within its powers and complies with appropriate requirements. The </w:t>
            </w:r>
            <w:r w:rsidR="00D15DA5">
              <w:rPr>
                <w:rFonts w:ascii="Arial" w:hAnsi="Arial" w:cs="Arial"/>
                <w:sz w:val="20"/>
                <w:szCs w:val="20"/>
              </w:rPr>
              <w:t>Principal Officer</w:t>
            </w:r>
            <w:r w:rsidRPr="00CB594B">
              <w:rPr>
                <w:rFonts w:ascii="Arial" w:hAnsi="Arial" w:cs="Arial"/>
                <w:sz w:val="20"/>
                <w:szCs w:val="20"/>
              </w:rPr>
              <w:t xml:space="preserve"> is also able to call on the SLCC and </w:t>
            </w:r>
            <w:r w:rsidR="00112299">
              <w:rPr>
                <w:rFonts w:ascii="Arial" w:hAnsi="Arial" w:cs="Arial"/>
                <w:sz w:val="20"/>
                <w:szCs w:val="20"/>
              </w:rPr>
              <w:t>Monmouthshire CC</w:t>
            </w:r>
            <w:r w:rsidRPr="00CB594B">
              <w:rPr>
                <w:rFonts w:ascii="Arial" w:hAnsi="Arial" w:cs="Arial"/>
                <w:sz w:val="20"/>
                <w:szCs w:val="20"/>
              </w:rPr>
              <w:t xml:space="preserve"> for advice and support. </w:t>
            </w:r>
          </w:p>
          <w:p w14:paraId="00D03587" w14:textId="77777777" w:rsidR="00112299" w:rsidRPr="00CB594B" w:rsidRDefault="00112299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2E3AEA" w14:textId="77777777" w:rsidR="00112299" w:rsidRDefault="004C05F8" w:rsidP="00605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Council has in place policies to ensure compliance.</w:t>
            </w:r>
          </w:p>
          <w:p w14:paraId="4E23C0FE" w14:textId="77777777" w:rsidR="004C05F8" w:rsidRDefault="004C05F8" w:rsidP="00605F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7F5B12" w14:textId="74F46A01" w:rsidR="004C05F8" w:rsidRDefault="004C05F8" w:rsidP="00605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Town Council has complied with annual reporting requirements of the Wellbeing of Future Generations Act and Environment Act.</w:t>
            </w:r>
          </w:p>
          <w:p w14:paraId="5F93A006" w14:textId="3D6EE32B" w:rsidR="001F1F1F" w:rsidRDefault="001F1F1F" w:rsidP="00605F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0DAC0E" w14:textId="6C14345B" w:rsidR="001F1F1F" w:rsidRDefault="001F1F1F" w:rsidP="00605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Town Council has outsourced its payroll</w:t>
            </w:r>
            <w:r w:rsidR="00285360">
              <w:rPr>
                <w:rFonts w:ascii="Arial" w:hAnsi="Arial" w:cs="Arial"/>
                <w:sz w:val="20"/>
                <w:szCs w:val="20"/>
              </w:rPr>
              <w:t>, with a new company engaged from April 2021</w:t>
            </w:r>
          </w:p>
          <w:p w14:paraId="7F83B15D" w14:textId="77777777" w:rsidR="004C05F8" w:rsidRDefault="004C05F8" w:rsidP="00605F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A22926" w14:textId="66C48B6A" w:rsidR="001F1F1F" w:rsidRPr="00CB594B" w:rsidRDefault="001F1F1F" w:rsidP="00697A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Data Retention Policy has been agreed </w:t>
            </w:r>
            <w:r w:rsidR="00697A90">
              <w:rPr>
                <w:rFonts w:ascii="Arial" w:hAnsi="Arial" w:cs="Arial"/>
                <w:sz w:val="20"/>
                <w:szCs w:val="20"/>
              </w:rPr>
              <w:t>and implemented</w:t>
            </w:r>
          </w:p>
        </w:tc>
      </w:tr>
      <w:tr w:rsidR="002D017F" w:rsidRPr="00CB594B" w14:paraId="2ED34D7A" w14:textId="77777777" w:rsidTr="009237EF">
        <w:tc>
          <w:tcPr>
            <w:tcW w:w="2499" w:type="dxa"/>
            <w:shd w:val="clear" w:color="auto" w:fill="FFFFFF" w:themeFill="background1"/>
          </w:tcPr>
          <w:p w14:paraId="401AF00F" w14:textId="77777777" w:rsidR="002D017F" w:rsidRPr="00CB594B" w:rsidRDefault="002D017F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783C2D" w14:textId="77777777" w:rsidR="002D017F" w:rsidRPr="00CB594B" w:rsidRDefault="002D017F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3.3</w:t>
            </w:r>
          </w:p>
          <w:p w14:paraId="73A9642F" w14:textId="77777777" w:rsidR="002D017F" w:rsidRPr="00CB594B" w:rsidRDefault="002D017F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lastRenderedPageBreak/>
              <w:t>Well-being of Future Generations (Wales) Act 2015</w:t>
            </w:r>
          </w:p>
          <w:p w14:paraId="4475571C" w14:textId="77777777" w:rsidR="002D017F" w:rsidRPr="00CB594B" w:rsidRDefault="002D017F" w:rsidP="00923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649BA6B6" w14:textId="77777777" w:rsidR="002D017F" w:rsidRPr="00CB594B" w:rsidRDefault="002D017F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577047" w14:textId="77777777" w:rsidR="002D017F" w:rsidRPr="00CB594B" w:rsidRDefault="002D017F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2644" w:type="dxa"/>
            <w:shd w:val="clear" w:color="auto" w:fill="FFFFFF" w:themeFill="background1"/>
          </w:tcPr>
          <w:p w14:paraId="2F7B3DAB" w14:textId="77777777" w:rsidR="002D017F" w:rsidRPr="00CB594B" w:rsidRDefault="002D017F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F995D9" w14:textId="77777777" w:rsidR="002D017F" w:rsidRPr="00CB594B" w:rsidRDefault="002D017F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lastRenderedPageBreak/>
              <w:t>Reputational loss. Breach of statutory obligations</w:t>
            </w:r>
          </w:p>
        </w:tc>
        <w:tc>
          <w:tcPr>
            <w:tcW w:w="3957" w:type="dxa"/>
            <w:shd w:val="clear" w:color="auto" w:fill="FFFFFF" w:themeFill="background1"/>
          </w:tcPr>
          <w:p w14:paraId="72F67FAB" w14:textId="77777777" w:rsidR="002D017F" w:rsidRPr="00CB594B" w:rsidRDefault="002D017F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8CBB27" w14:textId="77777777" w:rsidR="002D017F" w:rsidRPr="00CB594B" w:rsidRDefault="002D017F" w:rsidP="002D017F">
            <w:pPr>
              <w:pStyle w:val="ListParagraph"/>
              <w:numPr>
                <w:ilvl w:val="0"/>
                <w:numId w:val="8"/>
              </w:numPr>
              <w:ind w:left="336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lastRenderedPageBreak/>
              <w:t xml:space="preserve">Ensure the Council keeps up to date with all necessary legislation </w:t>
            </w:r>
          </w:p>
          <w:p w14:paraId="32F4C712" w14:textId="77777777" w:rsidR="002D017F" w:rsidRPr="00CB594B" w:rsidRDefault="002D017F" w:rsidP="002D017F">
            <w:pPr>
              <w:pStyle w:val="ListParagraph"/>
              <w:numPr>
                <w:ilvl w:val="0"/>
                <w:numId w:val="8"/>
              </w:numPr>
              <w:ind w:left="336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Use or buy expertise if the necessary expertise is not available in-house </w:t>
            </w:r>
          </w:p>
          <w:p w14:paraId="7385D9C6" w14:textId="77777777" w:rsidR="002D017F" w:rsidRPr="00CB594B" w:rsidRDefault="002D017F" w:rsidP="002D017F">
            <w:pPr>
              <w:pStyle w:val="ListParagraph"/>
              <w:numPr>
                <w:ilvl w:val="0"/>
                <w:numId w:val="8"/>
              </w:numPr>
              <w:ind w:left="336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Undertake appropriate staff training </w:t>
            </w:r>
          </w:p>
          <w:p w14:paraId="710071C5" w14:textId="77777777" w:rsidR="002D017F" w:rsidRPr="00CB594B" w:rsidRDefault="002D017F" w:rsidP="002D017F">
            <w:pPr>
              <w:pStyle w:val="ListParagraph"/>
              <w:numPr>
                <w:ilvl w:val="0"/>
                <w:numId w:val="8"/>
              </w:numPr>
              <w:ind w:left="336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Take up and/or maintain membership of appropriate bodies such as One Voice Wales, </w:t>
            </w:r>
            <w:r w:rsidR="003B3442">
              <w:rPr>
                <w:rFonts w:ascii="Arial" w:hAnsi="Arial" w:cs="Arial"/>
                <w:sz w:val="20"/>
                <w:szCs w:val="20"/>
              </w:rPr>
              <w:t>SLCC,</w:t>
            </w:r>
            <w:r w:rsidRPr="00CB594B">
              <w:rPr>
                <w:rFonts w:ascii="Arial" w:hAnsi="Arial" w:cs="Arial"/>
                <w:sz w:val="20"/>
                <w:szCs w:val="20"/>
              </w:rPr>
              <w:t xml:space="preserve"> Zurich </w:t>
            </w:r>
          </w:p>
          <w:p w14:paraId="391981B0" w14:textId="02D59900" w:rsidR="002D017F" w:rsidRDefault="002D017F" w:rsidP="002D017F">
            <w:pPr>
              <w:pStyle w:val="ListParagraph"/>
              <w:numPr>
                <w:ilvl w:val="0"/>
                <w:numId w:val="8"/>
              </w:numPr>
              <w:ind w:left="336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Keep abreast of ‘good practice’ guidelines.</w:t>
            </w:r>
          </w:p>
          <w:p w14:paraId="575B4D6B" w14:textId="68950B80" w:rsidR="00C35814" w:rsidRPr="00CB594B" w:rsidRDefault="00C35814" w:rsidP="002D017F">
            <w:pPr>
              <w:pStyle w:val="ListParagraph"/>
              <w:numPr>
                <w:ilvl w:val="0"/>
                <w:numId w:val="8"/>
              </w:numPr>
              <w:ind w:left="3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Improved relationship with Monmouthshire PSB</w:t>
            </w:r>
          </w:p>
          <w:p w14:paraId="2290FECD" w14:textId="77777777" w:rsidR="002D017F" w:rsidRPr="00CB594B" w:rsidRDefault="002D017F" w:rsidP="00923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F8BCB5A" w14:textId="77777777" w:rsidR="00E532ED" w:rsidRDefault="00E532ED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04FD1C" w14:textId="77777777" w:rsidR="002D017F" w:rsidRPr="00CB594B" w:rsidRDefault="0070059D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227" w:type="dxa"/>
            <w:shd w:val="clear" w:color="auto" w:fill="FFFFFF" w:themeFill="background1"/>
          </w:tcPr>
          <w:p w14:paraId="576EE49A" w14:textId="77777777" w:rsidR="00E532ED" w:rsidRDefault="00E532ED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44C215" w14:textId="77777777" w:rsidR="002D017F" w:rsidRPr="00CB594B" w:rsidRDefault="0070059D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lastRenderedPageBreak/>
              <w:t>Review Continually</w:t>
            </w:r>
          </w:p>
        </w:tc>
        <w:tc>
          <w:tcPr>
            <w:tcW w:w="3654" w:type="dxa"/>
            <w:shd w:val="clear" w:color="auto" w:fill="FFFFFF" w:themeFill="background1"/>
          </w:tcPr>
          <w:p w14:paraId="6CD68D2C" w14:textId="77777777" w:rsidR="00E532ED" w:rsidRDefault="00E532ED" w:rsidP="007005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113AB7" w14:textId="77777777" w:rsidR="004C05F8" w:rsidRDefault="0070059D" w:rsidP="0070059D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lastRenderedPageBreak/>
              <w:t xml:space="preserve">The Council has made good progress in identifying its responsibilities under the Act. </w:t>
            </w:r>
          </w:p>
          <w:p w14:paraId="779DA259" w14:textId="77777777" w:rsidR="004C05F8" w:rsidRDefault="004C05F8" w:rsidP="007005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F2C040" w14:textId="519B85B8" w:rsidR="0070059D" w:rsidRDefault="004C05F8" w:rsidP="007005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Town Council p</w:t>
            </w:r>
            <w:r w:rsidR="00A61D82">
              <w:rPr>
                <w:rFonts w:ascii="Arial" w:hAnsi="Arial" w:cs="Arial"/>
                <w:sz w:val="20"/>
                <w:szCs w:val="20"/>
              </w:rPr>
              <w:t>repar</w:t>
            </w:r>
            <w:r>
              <w:rPr>
                <w:rFonts w:ascii="Arial" w:hAnsi="Arial" w:cs="Arial"/>
                <w:sz w:val="20"/>
                <w:szCs w:val="20"/>
              </w:rPr>
              <w:t>ed</w:t>
            </w:r>
            <w:r w:rsidR="00A61D82">
              <w:rPr>
                <w:rFonts w:ascii="Arial" w:hAnsi="Arial" w:cs="Arial"/>
                <w:sz w:val="20"/>
                <w:szCs w:val="20"/>
              </w:rPr>
              <w:t xml:space="preserve"> an Annual Report </w:t>
            </w:r>
            <w:r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D15DA5">
              <w:rPr>
                <w:rFonts w:ascii="Arial" w:hAnsi="Arial" w:cs="Arial"/>
                <w:sz w:val="20"/>
                <w:szCs w:val="20"/>
              </w:rPr>
              <w:t>2022/23</w:t>
            </w:r>
            <w:r>
              <w:rPr>
                <w:rFonts w:ascii="Arial" w:hAnsi="Arial" w:cs="Arial"/>
                <w:sz w:val="20"/>
                <w:szCs w:val="20"/>
              </w:rPr>
              <w:t xml:space="preserve"> as required by the Wellbeing </w:t>
            </w:r>
            <w:r w:rsidR="00C35814">
              <w:rPr>
                <w:rFonts w:ascii="Arial" w:hAnsi="Arial" w:cs="Arial"/>
                <w:sz w:val="20"/>
                <w:szCs w:val="20"/>
              </w:rPr>
              <w:t>of Future Generations Act and forwarded the report to the PSB.</w:t>
            </w:r>
          </w:p>
          <w:p w14:paraId="5E767B1A" w14:textId="025D879D" w:rsidR="00C35814" w:rsidRDefault="00C35814" w:rsidP="007005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284C7A" w14:textId="23F82CA6" w:rsidR="00C35814" w:rsidRPr="00CB594B" w:rsidRDefault="00C35814" w:rsidP="007005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Town Councils in Monmouthshire that have a duty under the Act are now represented on the PSB Programme Board. The Abergavenny Town Council Town Clerk is representing all 4 Town Councils at these meetings. </w:t>
            </w:r>
          </w:p>
          <w:p w14:paraId="64C64D69" w14:textId="77777777" w:rsidR="0070059D" w:rsidRPr="00CB594B" w:rsidRDefault="0070059D" w:rsidP="007005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94A038" w14:textId="685F7BE3" w:rsidR="002D017F" w:rsidRPr="00CB594B" w:rsidRDefault="00C65ACF" w:rsidP="007005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Town Council ha</w:t>
            </w:r>
            <w:r w:rsidR="0070059D" w:rsidRPr="00CB594B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3B3442">
              <w:rPr>
                <w:rFonts w:ascii="Arial" w:hAnsi="Arial" w:cs="Arial"/>
                <w:sz w:val="20"/>
                <w:szCs w:val="20"/>
              </w:rPr>
              <w:t>embedded the PSB wellb</w:t>
            </w:r>
            <w:r w:rsidR="008039ED">
              <w:rPr>
                <w:rFonts w:ascii="Arial" w:hAnsi="Arial" w:cs="Arial"/>
                <w:sz w:val="20"/>
                <w:szCs w:val="20"/>
              </w:rPr>
              <w:t>e</w:t>
            </w:r>
            <w:r w:rsidR="003B3442">
              <w:rPr>
                <w:rFonts w:ascii="Arial" w:hAnsi="Arial" w:cs="Arial"/>
                <w:sz w:val="20"/>
                <w:szCs w:val="20"/>
              </w:rPr>
              <w:t xml:space="preserve">ing objectives within the revised Community Grants </w:t>
            </w:r>
            <w:proofErr w:type="gramStart"/>
            <w:r w:rsidR="003B3442">
              <w:rPr>
                <w:rFonts w:ascii="Arial" w:hAnsi="Arial" w:cs="Arial"/>
                <w:sz w:val="20"/>
                <w:szCs w:val="20"/>
              </w:rPr>
              <w:t>Scheme</w:t>
            </w:r>
            <w:r w:rsidR="00C3581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B3442">
              <w:rPr>
                <w:rFonts w:ascii="Arial" w:hAnsi="Arial" w:cs="Arial"/>
                <w:sz w:val="20"/>
                <w:szCs w:val="20"/>
              </w:rPr>
              <w:t xml:space="preserve"> Annual</w:t>
            </w:r>
            <w:proofErr w:type="gramEnd"/>
            <w:r w:rsidR="003B3442">
              <w:rPr>
                <w:rFonts w:ascii="Arial" w:hAnsi="Arial" w:cs="Arial"/>
                <w:sz w:val="20"/>
                <w:szCs w:val="20"/>
              </w:rPr>
              <w:t xml:space="preserve"> Report structure</w:t>
            </w:r>
            <w:r w:rsidR="00C35814">
              <w:rPr>
                <w:rFonts w:ascii="Arial" w:hAnsi="Arial" w:cs="Arial"/>
                <w:sz w:val="20"/>
                <w:szCs w:val="20"/>
              </w:rPr>
              <w:t xml:space="preserve"> and Strategy &amp; Action Plan</w:t>
            </w:r>
            <w:r w:rsidR="0070059D" w:rsidRPr="00CB594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</w:tbl>
    <w:p w14:paraId="7B4FFF95" w14:textId="77777777" w:rsidR="0070059D" w:rsidRPr="00CB594B" w:rsidRDefault="0070059D">
      <w:pPr>
        <w:rPr>
          <w:rFonts w:ascii="Arial" w:hAnsi="Arial" w:cs="Arial"/>
          <w:sz w:val="20"/>
          <w:szCs w:val="20"/>
        </w:rPr>
      </w:pPr>
    </w:p>
    <w:p w14:paraId="470CF528" w14:textId="77777777" w:rsidR="0070059D" w:rsidRPr="00CB594B" w:rsidRDefault="0070059D">
      <w:pPr>
        <w:rPr>
          <w:rFonts w:ascii="Arial" w:hAnsi="Arial" w:cs="Arial"/>
          <w:sz w:val="20"/>
          <w:szCs w:val="20"/>
        </w:rPr>
      </w:pPr>
      <w:r w:rsidRPr="00CB594B">
        <w:rPr>
          <w:rFonts w:ascii="Arial" w:hAnsi="Arial" w:cs="Arial"/>
          <w:sz w:val="20"/>
          <w:szCs w:val="20"/>
        </w:rPr>
        <w:br w:type="page"/>
      </w:r>
    </w:p>
    <w:p w14:paraId="5725ED73" w14:textId="77777777" w:rsidR="009237EF" w:rsidRPr="00CB594B" w:rsidRDefault="009237EF">
      <w:pPr>
        <w:rPr>
          <w:rFonts w:ascii="Arial" w:hAnsi="Arial" w:cs="Arial"/>
          <w:b/>
          <w:sz w:val="20"/>
          <w:szCs w:val="20"/>
        </w:rPr>
      </w:pPr>
      <w:r w:rsidRPr="00CB594B">
        <w:rPr>
          <w:rFonts w:ascii="Arial" w:hAnsi="Arial" w:cs="Arial"/>
          <w:b/>
          <w:sz w:val="20"/>
          <w:szCs w:val="20"/>
        </w:rPr>
        <w:lastRenderedPageBreak/>
        <w:t>4. Operational Threats</w:t>
      </w:r>
      <w:r w:rsidR="0070059D" w:rsidRPr="00CB594B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pPr w:leftFromText="180" w:rightFromText="180" w:vertAnchor="page" w:horzAnchor="margin" w:tblpY="1516"/>
        <w:tblW w:w="15871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2501"/>
        <w:gridCol w:w="756"/>
        <w:gridCol w:w="2643"/>
        <w:gridCol w:w="3956"/>
        <w:gridCol w:w="1134"/>
        <w:gridCol w:w="1227"/>
        <w:gridCol w:w="3654"/>
      </w:tblGrid>
      <w:tr w:rsidR="006E3DF1" w:rsidRPr="00CB594B" w14:paraId="20CA0F5D" w14:textId="77777777" w:rsidTr="009237EF">
        <w:tc>
          <w:tcPr>
            <w:tcW w:w="2501" w:type="dxa"/>
            <w:shd w:val="clear" w:color="auto" w:fill="E7E6E6" w:themeFill="background2"/>
          </w:tcPr>
          <w:p w14:paraId="65134086" w14:textId="77777777" w:rsidR="00ED757D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9F362A" w14:textId="77777777" w:rsidR="00ED757D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Risk</w:t>
            </w:r>
          </w:p>
        </w:tc>
        <w:tc>
          <w:tcPr>
            <w:tcW w:w="756" w:type="dxa"/>
            <w:shd w:val="clear" w:color="auto" w:fill="E7E6E6" w:themeFill="background2"/>
          </w:tcPr>
          <w:p w14:paraId="2CEDA8CC" w14:textId="77777777" w:rsidR="00ED757D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717526" w14:textId="77777777" w:rsidR="00ED757D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Initial</w:t>
            </w:r>
          </w:p>
          <w:p w14:paraId="7FA800E0" w14:textId="77777777" w:rsidR="00ED757D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Risk</w:t>
            </w:r>
          </w:p>
          <w:p w14:paraId="6B369BEA" w14:textId="77777777" w:rsidR="00ED757D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085AAB" w14:textId="77777777" w:rsidR="00ED757D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H/M/L</w:t>
            </w:r>
          </w:p>
        </w:tc>
        <w:tc>
          <w:tcPr>
            <w:tcW w:w="2643" w:type="dxa"/>
            <w:shd w:val="clear" w:color="auto" w:fill="E7E6E6" w:themeFill="background2"/>
          </w:tcPr>
          <w:p w14:paraId="408B12EF" w14:textId="77777777" w:rsidR="00ED757D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62393C" w14:textId="77777777" w:rsidR="00ED757D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Outcomes</w:t>
            </w:r>
          </w:p>
        </w:tc>
        <w:tc>
          <w:tcPr>
            <w:tcW w:w="3956" w:type="dxa"/>
            <w:shd w:val="clear" w:color="auto" w:fill="E7E6E6" w:themeFill="background2"/>
          </w:tcPr>
          <w:p w14:paraId="7D3A878A" w14:textId="77777777" w:rsidR="00ED757D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6EA3AE" w14:textId="77777777" w:rsidR="00ED757D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Response</w:t>
            </w:r>
          </w:p>
        </w:tc>
        <w:tc>
          <w:tcPr>
            <w:tcW w:w="1134" w:type="dxa"/>
            <w:shd w:val="clear" w:color="auto" w:fill="E7E6E6" w:themeFill="background2"/>
          </w:tcPr>
          <w:p w14:paraId="348A2F71" w14:textId="77777777" w:rsidR="00ED757D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4AC4BD" w14:textId="77777777" w:rsidR="00ED757D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Residual</w:t>
            </w:r>
          </w:p>
          <w:p w14:paraId="336A5376" w14:textId="77777777" w:rsidR="00ED757D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Risk</w:t>
            </w:r>
          </w:p>
        </w:tc>
        <w:tc>
          <w:tcPr>
            <w:tcW w:w="1227" w:type="dxa"/>
            <w:shd w:val="clear" w:color="auto" w:fill="E7E6E6" w:themeFill="background2"/>
          </w:tcPr>
          <w:p w14:paraId="1110B6AD" w14:textId="77777777" w:rsidR="00ED757D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3CD866" w14:textId="77777777" w:rsidR="00ED757D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Action</w:t>
            </w:r>
          </w:p>
        </w:tc>
        <w:tc>
          <w:tcPr>
            <w:tcW w:w="3654" w:type="dxa"/>
            <w:shd w:val="clear" w:color="auto" w:fill="E7E6E6" w:themeFill="background2"/>
          </w:tcPr>
          <w:p w14:paraId="3E469AD2" w14:textId="77777777" w:rsidR="00ED757D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AE34FE" w14:textId="77777777" w:rsidR="00ED757D" w:rsidRPr="00CB594B" w:rsidRDefault="00ED757D" w:rsidP="00923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7733D1C8" w14:textId="77777777" w:rsidR="00ED757D" w:rsidRPr="00CB594B" w:rsidRDefault="00ED757D" w:rsidP="00923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03D9DF" w14:textId="77777777" w:rsidR="00ED757D" w:rsidRPr="00CB594B" w:rsidRDefault="00ED757D" w:rsidP="003B34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57D" w:rsidRPr="00CB594B" w14:paraId="0FDEF10E" w14:textId="77777777" w:rsidTr="009237EF">
        <w:tc>
          <w:tcPr>
            <w:tcW w:w="2501" w:type="dxa"/>
            <w:shd w:val="clear" w:color="auto" w:fill="FFFFFF" w:themeFill="background1"/>
          </w:tcPr>
          <w:p w14:paraId="02BC23FA" w14:textId="77777777" w:rsidR="00ED757D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BCE259" w14:textId="77777777" w:rsidR="006E3DF1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4.1  </w:t>
            </w:r>
          </w:p>
          <w:p w14:paraId="1744307A" w14:textId="77777777" w:rsidR="006E3DF1" w:rsidRPr="00CB594B" w:rsidRDefault="006E3DF1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Accidents (public)</w:t>
            </w:r>
          </w:p>
          <w:p w14:paraId="2E046F03" w14:textId="77777777" w:rsidR="00ED757D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&amp; liabilities</w:t>
            </w:r>
          </w:p>
          <w:p w14:paraId="7B23813E" w14:textId="77777777" w:rsidR="00ED757D" w:rsidRPr="00CB594B" w:rsidRDefault="00ED757D" w:rsidP="009237EF">
            <w:pPr>
              <w:ind w:left="377"/>
              <w:rPr>
                <w:rFonts w:ascii="Arial" w:hAnsi="Arial" w:cs="Arial"/>
                <w:sz w:val="20"/>
                <w:szCs w:val="20"/>
              </w:rPr>
            </w:pPr>
          </w:p>
          <w:p w14:paraId="1C222418" w14:textId="77777777" w:rsidR="00ED757D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Negligence</w:t>
            </w:r>
          </w:p>
          <w:p w14:paraId="64CF72A0" w14:textId="77777777" w:rsidR="00ED757D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6D5007" w14:textId="77777777" w:rsidR="00ED757D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4DA3BF3C" w14:textId="77777777" w:rsidR="00ED757D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EC3E76" w14:textId="77777777" w:rsidR="00ED757D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2643" w:type="dxa"/>
            <w:shd w:val="clear" w:color="auto" w:fill="FFFFFF" w:themeFill="background1"/>
          </w:tcPr>
          <w:p w14:paraId="0B24EA4B" w14:textId="77777777" w:rsidR="00ED757D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3D0648" w14:textId="77777777" w:rsidR="00ED757D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Possibility of fines for failure to meet obligations, court action etc., Compensation payments, damages etc.</w:t>
            </w:r>
          </w:p>
        </w:tc>
        <w:tc>
          <w:tcPr>
            <w:tcW w:w="3956" w:type="dxa"/>
            <w:shd w:val="clear" w:color="auto" w:fill="FFFFFF" w:themeFill="background1"/>
          </w:tcPr>
          <w:p w14:paraId="1A26B321" w14:textId="77777777" w:rsidR="00ED757D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B2AA97" w14:textId="77777777" w:rsidR="00ED757D" w:rsidRPr="00CB594B" w:rsidRDefault="00ED757D" w:rsidP="009237EF">
            <w:pPr>
              <w:pStyle w:val="ListParagraph"/>
              <w:numPr>
                <w:ilvl w:val="0"/>
                <w:numId w:val="9"/>
              </w:numPr>
              <w:ind w:left="336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Ensure public liability cover is in place and that the level of cover is adequate </w:t>
            </w:r>
          </w:p>
          <w:p w14:paraId="36474623" w14:textId="77777777" w:rsidR="00ED757D" w:rsidRPr="00CB594B" w:rsidRDefault="00ED757D" w:rsidP="009237EF">
            <w:pPr>
              <w:pStyle w:val="ListParagraph"/>
              <w:numPr>
                <w:ilvl w:val="0"/>
                <w:numId w:val="9"/>
              </w:numPr>
              <w:ind w:left="336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Ensure that duty of care is uppermost when planning and/</w:t>
            </w:r>
            <w:r w:rsidR="00C4459B">
              <w:rPr>
                <w:rFonts w:ascii="Arial" w:hAnsi="Arial" w:cs="Arial"/>
                <w:sz w:val="20"/>
                <w:szCs w:val="20"/>
              </w:rPr>
              <w:t>or providing a service</w:t>
            </w:r>
            <w:r w:rsidRPr="00CB594B">
              <w:rPr>
                <w:rFonts w:ascii="Arial" w:hAnsi="Arial" w:cs="Arial"/>
                <w:sz w:val="20"/>
                <w:szCs w:val="20"/>
              </w:rPr>
              <w:t xml:space="preserve"> or activity (Risk assessments) </w:t>
            </w:r>
          </w:p>
          <w:p w14:paraId="675A7A0A" w14:textId="77777777" w:rsidR="00ED757D" w:rsidRPr="00CB594B" w:rsidRDefault="00ED757D" w:rsidP="009237EF">
            <w:pPr>
              <w:pStyle w:val="ListParagraph"/>
              <w:numPr>
                <w:ilvl w:val="0"/>
                <w:numId w:val="9"/>
              </w:numPr>
              <w:ind w:left="336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Regularly inspect premises and equipment</w:t>
            </w:r>
          </w:p>
        </w:tc>
        <w:tc>
          <w:tcPr>
            <w:tcW w:w="1134" w:type="dxa"/>
            <w:shd w:val="clear" w:color="auto" w:fill="FFFFFF" w:themeFill="background1"/>
          </w:tcPr>
          <w:p w14:paraId="1508BCDC" w14:textId="77777777" w:rsidR="00ED757D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41F4A1" w14:textId="77777777" w:rsidR="00ED757D" w:rsidRPr="00CB594B" w:rsidRDefault="00E532ED" w:rsidP="009237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1227" w:type="dxa"/>
            <w:shd w:val="clear" w:color="auto" w:fill="FFFFFF" w:themeFill="background1"/>
          </w:tcPr>
          <w:p w14:paraId="7C527A82" w14:textId="77777777" w:rsidR="00ED757D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32CC02" w14:textId="77777777" w:rsidR="00ED757D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Review Continually</w:t>
            </w:r>
          </w:p>
        </w:tc>
        <w:tc>
          <w:tcPr>
            <w:tcW w:w="3654" w:type="dxa"/>
            <w:shd w:val="clear" w:color="auto" w:fill="FFFFFF" w:themeFill="background1"/>
          </w:tcPr>
          <w:p w14:paraId="4EC92917" w14:textId="77777777" w:rsidR="00ED757D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3A3253" w14:textId="4EA83F79" w:rsidR="003B3442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Appropriate insurance is in place. </w:t>
            </w:r>
            <w:r w:rsidR="001F1F1F">
              <w:rPr>
                <w:rFonts w:ascii="Arial" w:hAnsi="Arial" w:cs="Arial"/>
                <w:sz w:val="20"/>
                <w:szCs w:val="20"/>
              </w:rPr>
              <w:t>A</w:t>
            </w:r>
            <w:r w:rsidRPr="00CB594B">
              <w:rPr>
                <w:rFonts w:ascii="Arial" w:hAnsi="Arial" w:cs="Arial"/>
                <w:sz w:val="20"/>
                <w:szCs w:val="20"/>
              </w:rPr>
              <w:t xml:space="preserve">ctivities </w:t>
            </w:r>
            <w:r w:rsidR="00697A90">
              <w:rPr>
                <w:rFonts w:ascii="Arial" w:hAnsi="Arial" w:cs="Arial"/>
                <w:sz w:val="20"/>
                <w:szCs w:val="20"/>
              </w:rPr>
              <w:t xml:space="preserve">&amp; events </w:t>
            </w:r>
            <w:r w:rsidR="003B3442">
              <w:rPr>
                <w:rFonts w:ascii="Arial" w:hAnsi="Arial" w:cs="Arial"/>
                <w:sz w:val="20"/>
                <w:szCs w:val="20"/>
              </w:rPr>
              <w:t xml:space="preserve">to be appropriately </w:t>
            </w:r>
            <w:r w:rsidRPr="00CB594B">
              <w:rPr>
                <w:rFonts w:ascii="Arial" w:hAnsi="Arial" w:cs="Arial"/>
                <w:sz w:val="20"/>
                <w:szCs w:val="20"/>
              </w:rPr>
              <w:t>Risk Assessed. The Council’s health &amp; safety documentation and procedures are subject to review and inspection to ensure that they continue to meet the council’s business needs and statutory obligations.</w:t>
            </w:r>
            <w:r w:rsidR="003B34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A951E6" w14:textId="77777777" w:rsidR="00717975" w:rsidRPr="00CB594B" w:rsidRDefault="00717975" w:rsidP="007179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B7C3C9" w14:textId="77777777" w:rsidR="00717975" w:rsidRPr="00CB594B" w:rsidRDefault="00717975" w:rsidP="003B34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57D" w:rsidRPr="00CB594B" w14:paraId="3DD8A584" w14:textId="77777777" w:rsidTr="009237EF">
        <w:tc>
          <w:tcPr>
            <w:tcW w:w="2501" w:type="dxa"/>
            <w:shd w:val="clear" w:color="auto" w:fill="FFFFFF" w:themeFill="background1"/>
          </w:tcPr>
          <w:p w14:paraId="76D2634D" w14:textId="77777777" w:rsidR="00ED757D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386A2D" w14:textId="77777777" w:rsidR="006E3DF1" w:rsidRPr="00CB594B" w:rsidRDefault="00ED757D" w:rsidP="009237EF">
            <w:pPr>
              <w:ind w:left="454" w:hanging="454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4.2  </w:t>
            </w:r>
          </w:p>
          <w:p w14:paraId="0F4DF4BA" w14:textId="77777777" w:rsidR="00ED757D" w:rsidRPr="00CB594B" w:rsidRDefault="00ED757D" w:rsidP="009237EF">
            <w:pPr>
              <w:ind w:left="29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Accidents (elected members and staff)</w:t>
            </w:r>
          </w:p>
          <w:p w14:paraId="3CB235C6" w14:textId="77777777" w:rsidR="00ED757D" w:rsidRPr="00CB594B" w:rsidRDefault="00ED757D" w:rsidP="009237EF">
            <w:pPr>
              <w:ind w:left="29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Negligence</w:t>
            </w:r>
          </w:p>
        </w:tc>
        <w:tc>
          <w:tcPr>
            <w:tcW w:w="756" w:type="dxa"/>
            <w:shd w:val="clear" w:color="auto" w:fill="FFFFFF" w:themeFill="background1"/>
          </w:tcPr>
          <w:p w14:paraId="1BC5C99A" w14:textId="77777777" w:rsidR="00ED757D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D3C861" w14:textId="77777777" w:rsidR="00ED757D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2643" w:type="dxa"/>
            <w:shd w:val="clear" w:color="auto" w:fill="FFFFFF" w:themeFill="background1"/>
          </w:tcPr>
          <w:p w14:paraId="10BAE3E5" w14:textId="77777777" w:rsidR="00ED757D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C57393" w14:textId="77777777" w:rsidR="00ED757D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Costs of staff time, replacement, possible compensation claims etc.</w:t>
            </w:r>
          </w:p>
        </w:tc>
        <w:tc>
          <w:tcPr>
            <w:tcW w:w="3956" w:type="dxa"/>
            <w:shd w:val="clear" w:color="auto" w:fill="FFFFFF" w:themeFill="background1"/>
          </w:tcPr>
          <w:p w14:paraId="6DEFAEC2" w14:textId="77777777" w:rsidR="00ED757D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103919" w14:textId="77777777" w:rsidR="00ED757D" w:rsidRPr="00CB594B" w:rsidRDefault="00ED757D" w:rsidP="009237EF">
            <w:pPr>
              <w:pStyle w:val="ListParagraph"/>
              <w:numPr>
                <w:ilvl w:val="0"/>
                <w:numId w:val="10"/>
              </w:numPr>
              <w:ind w:left="367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Ensure public liability cover is in place and that the level of cover is adequate </w:t>
            </w:r>
          </w:p>
          <w:p w14:paraId="4C6B27DB" w14:textId="77777777" w:rsidR="00ED757D" w:rsidRPr="00CB594B" w:rsidRDefault="00ED757D" w:rsidP="009237EF">
            <w:pPr>
              <w:pStyle w:val="ListParagraph"/>
              <w:numPr>
                <w:ilvl w:val="0"/>
                <w:numId w:val="10"/>
              </w:numPr>
              <w:ind w:left="367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Ensure that duty of care is uppermost when planning and/or providing a serve or activity (Risk assessments) </w:t>
            </w:r>
          </w:p>
          <w:p w14:paraId="45E4EA1B" w14:textId="77777777" w:rsidR="00ED757D" w:rsidRPr="00CB594B" w:rsidRDefault="00ED757D" w:rsidP="009237EF">
            <w:pPr>
              <w:pStyle w:val="ListParagraph"/>
              <w:numPr>
                <w:ilvl w:val="0"/>
                <w:numId w:val="10"/>
              </w:numPr>
              <w:ind w:left="367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Regularly inspect premises and equipment</w:t>
            </w:r>
          </w:p>
        </w:tc>
        <w:tc>
          <w:tcPr>
            <w:tcW w:w="1134" w:type="dxa"/>
            <w:shd w:val="clear" w:color="auto" w:fill="FFFFFF" w:themeFill="background1"/>
          </w:tcPr>
          <w:p w14:paraId="79F5D6B6" w14:textId="77777777" w:rsidR="00ED757D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3AFA34" w14:textId="77777777" w:rsidR="00ED757D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227" w:type="dxa"/>
            <w:shd w:val="clear" w:color="auto" w:fill="FFFFFF" w:themeFill="background1"/>
          </w:tcPr>
          <w:p w14:paraId="5C9D80EB" w14:textId="77777777" w:rsidR="00ED757D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67A405" w14:textId="77777777" w:rsidR="00ED757D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Review Continually</w:t>
            </w:r>
          </w:p>
        </w:tc>
        <w:tc>
          <w:tcPr>
            <w:tcW w:w="3654" w:type="dxa"/>
            <w:shd w:val="clear" w:color="auto" w:fill="FFFFFF" w:themeFill="background1"/>
          </w:tcPr>
          <w:p w14:paraId="200C15D5" w14:textId="77777777" w:rsidR="00ED757D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AE40D5" w14:textId="21852D70" w:rsidR="00ED757D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Appropriate insurance is in place</w:t>
            </w:r>
            <w:r w:rsidR="001F1F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1F1F1F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CB594B">
              <w:rPr>
                <w:rFonts w:ascii="Arial" w:hAnsi="Arial" w:cs="Arial"/>
                <w:sz w:val="20"/>
                <w:szCs w:val="20"/>
              </w:rPr>
              <w:t xml:space="preserve"> activities</w:t>
            </w:r>
            <w:proofErr w:type="gramEnd"/>
            <w:r w:rsidRPr="00CB594B">
              <w:rPr>
                <w:rFonts w:ascii="Arial" w:hAnsi="Arial" w:cs="Arial"/>
                <w:sz w:val="20"/>
                <w:szCs w:val="20"/>
              </w:rPr>
              <w:t xml:space="preserve"> are Risk Assessed. The Council’s health &amp; safety documentation and procedures are subject to review and inspection to ensure that they continue to meet the council’s business needs and statutory obligations.</w:t>
            </w:r>
          </w:p>
          <w:p w14:paraId="59F9E48C" w14:textId="77777777" w:rsidR="00717975" w:rsidRPr="00CB594B" w:rsidRDefault="00717975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C1BF66" w14:textId="77777777" w:rsidR="00ED757D" w:rsidRPr="00CB594B" w:rsidRDefault="00ED757D" w:rsidP="003B34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57D" w:rsidRPr="00CB594B" w14:paraId="7A3A67CA" w14:textId="77777777" w:rsidTr="009237EF">
        <w:tc>
          <w:tcPr>
            <w:tcW w:w="2501" w:type="dxa"/>
            <w:shd w:val="clear" w:color="auto" w:fill="FFFFFF" w:themeFill="background1"/>
          </w:tcPr>
          <w:p w14:paraId="3B527D4A" w14:textId="77777777" w:rsidR="00ED757D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9D4C88" w14:textId="77777777" w:rsidR="006E3DF1" w:rsidRPr="00CB594B" w:rsidRDefault="006E3DF1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4.3</w:t>
            </w:r>
          </w:p>
          <w:p w14:paraId="3B8DF6A4" w14:textId="77777777" w:rsidR="00ED757D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Inadequate communication</w:t>
            </w:r>
          </w:p>
        </w:tc>
        <w:tc>
          <w:tcPr>
            <w:tcW w:w="756" w:type="dxa"/>
            <w:shd w:val="clear" w:color="auto" w:fill="FFFFFF" w:themeFill="background1"/>
          </w:tcPr>
          <w:p w14:paraId="503BC75F" w14:textId="77777777" w:rsidR="00ED757D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5C6087" w14:textId="77777777" w:rsidR="006E3DF1" w:rsidRPr="00CB594B" w:rsidRDefault="006E3DF1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2643" w:type="dxa"/>
            <w:shd w:val="clear" w:color="auto" w:fill="FFFFFF" w:themeFill="background1"/>
          </w:tcPr>
          <w:p w14:paraId="12EFECCB" w14:textId="77777777" w:rsidR="00ED757D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5BE1BE" w14:textId="77777777" w:rsidR="006E3DF1" w:rsidRPr="00CB594B" w:rsidRDefault="006E3DF1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Loss of reputation and goodwill</w:t>
            </w:r>
          </w:p>
        </w:tc>
        <w:tc>
          <w:tcPr>
            <w:tcW w:w="3956" w:type="dxa"/>
            <w:shd w:val="clear" w:color="auto" w:fill="FFFFFF" w:themeFill="background1"/>
          </w:tcPr>
          <w:p w14:paraId="74F00020" w14:textId="77777777" w:rsidR="00ED757D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41BE1E" w14:textId="77777777" w:rsidR="006E3DF1" w:rsidRPr="00CB594B" w:rsidRDefault="006E3DF1" w:rsidP="009237EF">
            <w:pPr>
              <w:pStyle w:val="ListParagraph"/>
              <w:numPr>
                <w:ilvl w:val="0"/>
                <w:numId w:val="11"/>
              </w:numPr>
              <w:ind w:left="366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High standards of recording minutes and other council business decisions </w:t>
            </w:r>
          </w:p>
          <w:p w14:paraId="13274D5B" w14:textId="77777777" w:rsidR="006E3DF1" w:rsidRPr="00CB594B" w:rsidRDefault="006E3DF1" w:rsidP="009237EF">
            <w:pPr>
              <w:pStyle w:val="ListParagraph"/>
              <w:numPr>
                <w:ilvl w:val="0"/>
                <w:numId w:val="11"/>
              </w:numPr>
              <w:ind w:left="366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Periodic press releases </w:t>
            </w:r>
          </w:p>
          <w:p w14:paraId="65CF6855" w14:textId="77777777" w:rsidR="006E3DF1" w:rsidRPr="00CB594B" w:rsidRDefault="006E3DF1" w:rsidP="009237EF">
            <w:pPr>
              <w:pStyle w:val="ListParagraph"/>
              <w:numPr>
                <w:ilvl w:val="0"/>
                <w:numId w:val="11"/>
              </w:numPr>
              <w:ind w:left="366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Use of </w:t>
            </w:r>
            <w:r w:rsidR="003B3442">
              <w:rPr>
                <w:rFonts w:ascii="Arial" w:hAnsi="Arial" w:cs="Arial"/>
                <w:sz w:val="20"/>
                <w:szCs w:val="20"/>
              </w:rPr>
              <w:t>Town</w:t>
            </w:r>
            <w:r w:rsidRPr="00CB594B">
              <w:rPr>
                <w:rFonts w:ascii="Arial" w:hAnsi="Arial" w:cs="Arial"/>
                <w:sz w:val="20"/>
                <w:szCs w:val="20"/>
              </w:rPr>
              <w:t xml:space="preserve"> Council noticeboard </w:t>
            </w:r>
          </w:p>
          <w:p w14:paraId="60E281A2" w14:textId="77777777" w:rsidR="006E3DF1" w:rsidRPr="00CB594B" w:rsidRDefault="006E3DF1" w:rsidP="009237EF">
            <w:pPr>
              <w:pStyle w:val="ListParagraph"/>
              <w:numPr>
                <w:ilvl w:val="0"/>
                <w:numId w:val="11"/>
              </w:numPr>
              <w:ind w:left="366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Timely responses to all correspondence, consultations etc. </w:t>
            </w:r>
          </w:p>
          <w:p w14:paraId="6C940E3F" w14:textId="77777777" w:rsidR="006E3DF1" w:rsidRPr="00CB594B" w:rsidRDefault="006E3DF1" w:rsidP="009237EF">
            <w:pPr>
              <w:pStyle w:val="ListParagraph"/>
              <w:numPr>
                <w:ilvl w:val="0"/>
                <w:numId w:val="11"/>
              </w:numPr>
              <w:ind w:left="366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Respecting </w:t>
            </w:r>
            <w:proofErr w:type="gramStart"/>
            <w:r w:rsidRPr="00CB594B">
              <w:rPr>
                <w:rFonts w:ascii="Arial" w:hAnsi="Arial" w:cs="Arial"/>
                <w:sz w:val="20"/>
                <w:szCs w:val="20"/>
              </w:rPr>
              <w:t>electors</w:t>
            </w:r>
            <w:proofErr w:type="gramEnd"/>
            <w:r w:rsidRPr="00CB594B">
              <w:rPr>
                <w:rFonts w:ascii="Arial" w:hAnsi="Arial" w:cs="Arial"/>
                <w:sz w:val="20"/>
                <w:szCs w:val="20"/>
              </w:rPr>
              <w:t xml:space="preserve"> rights by allowing attendance at meetings and other appropriate occasions </w:t>
            </w:r>
          </w:p>
          <w:p w14:paraId="06F38465" w14:textId="77777777" w:rsidR="006E3DF1" w:rsidRPr="00CB594B" w:rsidRDefault="006E3DF1" w:rsidP="009237EF">
            <w:pPr>
              <w:pStyle w:val="ListParagraph"/>
              <w:numPr>
                <w:ilvl w:val="0"/>
                <w:numId w:val="11"/>
              </w:numPr>
              <w:ind w:left="366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 xml:space="preserve">Good conduct and adherence to National Code of Conduct at all times </w:t>
            </w:r>
          </w:p>
          <w:p w14:paraId="472AD3C2" w14:textId="77777777" w:rsidR="006E3DF1" w:rsidRPr="00CB594B" w:rsidRDefault="006E3DF1" w:rsidP="009237EF">
            <w:pPr>
              <w:pStyle w:val="ListParagraph"/>
              <w:numPr>
                <w:ilvl w:val="0"/>
                <w:numId w:val="11"/>
              </w:numPr>
              <w:ind w:left="366"/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Properly conducted meetings, complying with standing orders</w:t>
            </w:r>
          </w:p>
        </w:tc>
        <w:tc>
          <w:tcPr>
            <w:tcW w:w="1134" w:type="dxa"/>
            <w:shd w:val="clear" w:color="auto" w:fill="FFFFFF" w:themeFill="background1"/>
          </w:tcPr>
          <w:p w14:paraId="510A94BD" w14:textId="77777777" w:rsidR="00ED757D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F8F9A5" w14:textId="77777777" w:rsidR="006E3DF1" w:rsidRPr="00CB594B" w:rsidRDefault="006E3DF1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227" w:type="dxa"/>
            <w:shd w:val="clear" w:color="auto" w:fill="FFFFFF" w:themeFill="background1"/>
          </w:tcPr>
          <w:p w14:paraId="738DE064" w14:textId="77777777" w:rsidR="00ED757D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E65809" w14:textId="77777777" w:rsidR="006E3DF1" w:rsidRPr="00CB594B" w:rsidRDefault="006E3DF1" w:rsidP="009237E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Review Annually</w:t>
            </w:r>
          </w:p>
        </w:tc>
        <w:tc>
          <w:tcPr>
            <w:tcW w:w="3654" w:type="dxa"/>
            <w:shd w:val="clear" w:color="auto" w:fill="FFFFFF" w:themeFill="background1"/>
          </w:tcPr>
          <w:p w14:paraId="33CC26EA" w14:textId="77777777" w:rsidR="00ED757D" w:rsidRPr="00CB594B" w:rsidRDefault="00ED757D" w:rsidP="00923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72E7FB" w14:textId="678171D9" w:rsidR="006E3DF1" w:rsidRPr="00CB594B" w:rsidRDefault="006E3DF1" w:rsidP="001F1F1F">
            <w:pPr>
              <w:rPr>
                <w:rFonts w:ascii="Arial" w:hAnsi="Arial" w:cs="Arial"/>
                <w:sz w:val="20"/>
                <w:szCs w:val="20"/>
              </w:rPr>
            </w:pPr>
            <w:r w:rsidRPr="00CB594B">
              <w:rPr>
                <w:rFonts w:ascii="Arial" w:hAnsi="Arial" w:cs="Arial"/>
                <w:sz w:val="20"/>
                <w:szCs w:val="20"/>
              </w:rPr>
              <w:t>Minutes/agendas</w:t>
            </w:r>
            <w:r w:rsidR="001F1F1F">
              <w:rPr>
                <w:rFonts w:ascii="Arial" w:hAnsi="Arial" w:cs="Arial"/>
                <w:sz w:val="20"/>
                <w:szCs w:val="20"/>
              </w:rPr>
              <w:t xml:space="preserve"> and associated reports are</w:t>
            </w:r>
            <w:r w:rsidRPr="00CB594B">
              <w:rPr>
                <w:rFonts w:ascii="Arial" w:hAnsi="Arial" w:cs="Arial"/>
                <w:sz w:val="20"/>
                <w:szCs w:val="20"/>
              </w:rPr>
              <w:t xml:space="preserve"> available online. </w:t>
            </w:r>
            <w:r w:rsidR="001F1F1F">
              <w:rPr>
                <w:rFonts w:ascii="Arial" w:hAnsi="Arial" w:cs="Arial"/>
                <w:sz w:val="20"/>
                <w:szCs w:val="20"/>
              </w:rPr>
              <w:t>P</w:t>
            </w:r>
            <w:r w:rsidRPr="00CB594B">
              <w:rPr>
                <w:rFonts w:ascii="Arial" w:hAnsi="Arial" w:cs="Arial"/>
                <w:sz w:val="20"/>
                <w:szCs w:val="20"/>
              </w:rPr>
              <w:t>ress releases</w:t>
            </w:r>
            <w:r w:rsidR="001F1F1F">
              <w:rPr>
                <w:rFonts w:ascii="Arial" w:hAnsi="Arial" w:cs="Arial"/>
                <w:sz w:val="20"/>
                <w:szCs w:val="20"/>
              </w:rPr>
              <w:t xml:space="preserve"> are regularly</w:t>
            </w:r>
            <w:r w:rsidR="003B34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594B">
              <w:rPr>
                <w:rFonts w:ascii="Arial" w:hAnsi="Arial" w:cs="Arial"/>
                <w:sz w:val="20"/>
                <w:szCs w:val="20"/>
              </w:rPr>
              <w:t>issued. Notice Boards used. Meetings open to the public</w:t>
            </w:r>
            <w:r w:rsidR="00697A90">
              <w:rPr>
                <w:rFonts w:ascii="Arial" w:hAnsi="Arial" w:cs="Arial"/>
                <w:sz w:val="20"/>
                <w:szCs w:val="20"/>
              </w:rPr>
              <w:t xml:space="preserve"> in accordance with the latest legislation</w:t>
            </w:r>
            <w:r w:rsidRPr="00CB594B">
              <w:rPr>
                <w:rFonts w:ascii="Arial" w:hAnsi="Arial" w:cs="Arial"/>
                <w:sz w:val="20"/>
                <w:szCs w:val="20"/>
              </w:rPr>
              <w:t xml:space="preserve">. Meetings </w:t>
            </w:r>
            <w:r w:rsidR="00821C24"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Pr="00CB594B">
              <w:rPr>
                <w:rFonts w:ascii="Arial" w:hAnsi="Arial" w:cs="Arial"/>
                <w:sz w:val="20"/>
                <w:szCs w:val="20"/>
              </w:rPr>
              <w:t>held in accordance with standing orders.</w:t>
            </w:r>
            <w:r w:rsidR="001F1F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D15DA5">
              <w:rPr>
                <w:rFonts w:ascii="Arial" w:hAnsi="Arial" w:cs="Arial"/>
                <w:sz w:val="20"/>
                <w:szCs w:val="20"/>
              </w:rPr>
              <w:t>Social Media</w:t>
            </w:r>
            <w:proofErr w:type="gramEnd"/>
            <w:r w:rsidR="00D15DA5">
              <w:rPr>
                <w:rFonts w:ascii="Arial" w:hAnsi="Arial" w:cs="Arial"/>
                <w:sz w:val="20"/>
                <w:szCs w:val="20"/>
              </w:rPr>
              <w:t xml:space="preserve"> across multiple platforms </w:t>
            </w:r>
            <w:r w:rsidR="001F1F1F">
              <w:rPr>
                <w:rFonts w:ascii="Arial" w:hAnsi="Arial" w:cs="Arial"/>
                <w:sz w:val="20"/>
                <w:szCs w:val="20"/>
              </w:rPr>
              <w:t xml:space="preserve">has been set up </w:t>
            </w:r>
            <w:r w:rsidR="00821C24">
              <w:rPr>
                <w:rFonts w:ascii="Arial" w:hAnsi="Arial" w:cs="Arial"/>
                <w:sz w:val="20"/>
                <w:szCs w:val="20"/>
              </w:rPr>
              <w:t>and is being regularly updated</w:t>
            </w:r>
            <w:r w:rsidR="00D15DA5">
              <w:rPr>
                <w:rFonts w:ascii="Arial" w:hAnsi="Arial" w:cs="Arial"/>
                <w:sz w:val="20"/>
                <w:szCs w:val="20"/>
              </w:rPr>
              <w:t xml:space="preserve"> by external media company</w:t>
            </w:r>
            <w:r w:rsidR="00821C2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F1F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DACA7E5" w14:textId="77777777" w:rsidR="0073082A" w:rsidRPr="00CB594B" w:rsidRDefault="0073082A" w:rsidP="0073082A">
      <w:pPr>
        <w:pStyle w:val="Default"/>
        <w:rPr>
          <w:sz w:val="20"/>
          <w:szCs w:val="20"/>
        </w:rPr>
      </w:pPr>
    </w:p>
    <w:p w14:paraId="53B1CB3D" w14:textId="77777777" w:rsidR="003937C3" w:rsidRDefault="003937C3" w:rsidP="0073082A">
      <w:pPr>
        <w:pStyle w:val="Default"/>
        <w:rPr>
          <w:b/>
          <w:bCs/>
          <w:sz w:val="20"/>
          <w:szCs w:val="20"/>
        </w:rPr>
      </w:pPr>
    </w:p>
    <w:p w14:paraId="66CED533" w14:textId="77777777" w:rsidR="003937C3" w:rsidRDefault="003937C3" w:rsidP="0073082A">
      <w:pPr>
        <w:pStyle w:val="Default"/>
        <w:rPr>
          <w:b/>
          <w:bCs/>
          <w:sz w:val="20"/>
          <w:szCs w:val="20"/>
        </w:rPr>
      </w:pPr>
    </w:p>
    <w:p w14:paraId="27D5F0E7" w14:textId="77777777" w:rsidR="006E3DF1" w:rsidRPr="00CB594B" w:rsidRDefault="0073082A" w:rsidP="0073082A">
      <w:pPr>
        <w:pStyle w:val="Default"/>
        <w:rPr>
          <w:b/>
          <w:bCs/>
          <w:sz w:val="20"/>
          <w:szCs w:val="20"/>
        </w:rPr>
      </w:pPr>
      <w:r w:rsidRPr="00CB594B">
        <w:rPr>
          <w:b/>
          <w:bCs/>
          <w:sz w:val="20"/>
          <w:szCs w:val="20"/>
        </w:rPr>
        <w:lastRenderedPageBreak/>
        <w:t xml:space="preserve">5. Political/Reputational </w:t>
      </w:r>
    </w:p>
    <w:p w14:paraId="55878C8F" w14:textId="77777777" w:rsidR="0073082A" w:rsidRPr="00CB594B" w:rsidRDefault="0073082A" w:rsidP="0073082A">
      <w:pPr>
        <w:pStyle w:val="Default"/>
        <w:rPr>
          <w:b/>
          <w:bCs/>
          <w:sz w:val="20"/>
          <w:szCs w:val="20"/>
        </w:rPr>
      </w:pPr>
    </w:p>
    <w:tbl>
      <w:tblPr>
        <w:tblStyle w:val="TableGrid"/>
        <w:tblW w:w="15869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2538"/>
        <w:gridCol w:w="750"/>
        <w:gridCol w:w="2685"/>
        <w:gridCol w:w="3891"/>
        <w:gridCol w:w="1133"/>
        <w:gridCol w:w="1230"/>
        <w:gridCol w:w="3642"/>
      </w:tblGrid>
      <w:tr w:rsidR="0073082A" w:rsidRPr="00CB594B" w14:paraId="14C186AB" w14:textId="77777777" w:rsidTr="0073082A">
        <w:tc>
          <w:tcPr>
            <w:tcW w:w="2547" w:type="dxa"/>
            <w:shd w:val="clear" w:color="auto" w:fill="E7E6E6" w:themeFill="background2"/>
          </w:tcPr>
          <w:p w14:paraId="4C281E18" w14:textId="77777777" w:rsidR="0073082A" w:rsidRPr="00CB594B" w:rsidRDefault="0073082A" w:rsidP="0073082A">
            <w:pPr>
              <w:pStyle w:val="Default"/>
              <w:rPr>
                <w:sz w:val="20"/>
                <w:szCs w:val="20"/>
              </w:rPr>
            </w:pPr>
          </w:p>
          <w:p w14:paraId="3A1757E2" w14:textId="77777777" w:rsidR="0073082A" w:rsidRPr="00CB594B" w:rsidRDefault="0073082A" w:rsidP="0073082A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>Risk</w:t>
            </w:r>
          </w:p>
        </w:tc>
        <w:tc>
          <w:tcPr>
            <w:tcW w:w="709" w:type="dxa"/>
            <w:shd w:val="clear" w:color="auto" w:fill="E7E6E6" w:themeFill="background2"/>
          </w:tcPr>
          <w:p w14:paraId="2C9358C9" w14:textId="77777777" w:rsidR="0073082A" w:rsidRPr="00CB594B" w:rsidRDefault="0073082A" w:rsidP="0073082A">
            <w:pPr>
              <w:pStyle w:val="Default"/>
              <w:rPr>
                <w:sz w:val="20"/>
                <w:szCs w:val="20"/>
              </w:rPr>
            </w:pPr>
          </w:p>
          <w:p w14:paraId="2BC1EF23" w14:textId="77777777" w:rsidR="0073082A" w:rsidRPr="00CB594B" w:rsidRDefault="0073082A" w:rsidP="0073082A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>Initial Risk</w:t>
            </w:r>
          </w:p>
          <w:p w14:paraId="49FFDC91" w14:textId="77777777" w:rsidR="0073082A" w:rsidRPr="00CB594B" w:rsidRDefault="0073082A" w:rsidP="0073082A">
            <w:pPr>
              <w:pStyle w:val="Default"/>
              <w:rPr>
                <w:sz w:val="20"/>
                <w:szCs w:val="20"/>
              </w:rPr>
            </w:pPr>
          </w:p>
          <w:p w14:paraId="77BD921F" w14:textId="77777777" w:rsidR="0073082A" w:rsidRPr="00CB594B" w:rsidRDefault="0073082A" w:rsidP="0073082A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>H/M/L</w:t>
            </w:r>
          </w:p>
        </w:tc>
        <w:tc>
          <w:tcPr>
            <w:tcW w:w="2693" w:type="dxa"/>
            <w:shd w:val="clear" w:color="auto" w:fill="E7E6E6" w:themeFill="background2"/>
          </w:tcPr>
          <w:p w14:paraId="3E9B9B3C" w14:textId="77777777" w:rsidR="0073082A" w:rsidRPr="00CB594B" w:rsidRDefault="0073082A" w:rsidP="0073082A">
            <w:pPr>
              <w:pStyle w:val="Default"/>
              <w:rPr>
                <w:sz w:val="20"/>
                <w:szCs w:val="20"/>
              </w:rPr>
            </w:pPr>
          </w:p>
          <w:p w14:paraId="729F1CE4" w14:textId="77777777" w:rsidR="0073082A" w:rsidRPr="00CB594B" w:rsidRDefault="0073082A" w:rsidP="0073082A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>Outcomes</w:t>
            </w:r>
          </w:p>
        </w:tc>
        <w:tc>
          <w:tcPr>
            <w:tcW w:w="3901" w:type="dxa"/>
            <w:shd w:val="clear" w:color="auto" w:fill="E7E6E6" w:themeFill="background2"/>
          </w:tcPr>
          <w:p w14:paraId="5D245DB3" w14:textId="77777777" w:rsidR="0073082A" w:rsidRPr="00CB594B" w:rsidRDefault="0073082A" w:rsidP="0073082A">
            <w:pPr>
              <w:pStyle w:val="Default"/>
              <w:rPr>
                <w:sz w:val="20"/>
                <w:szCs w:val="20"/>
              </w:rPr>
            </w:pPr>
          </w:p>
          <w:p w14:paraId="572B7411" w14:textId="77777777" w:rsidR="0073082A" w:rsidRPr="00CB594B" w:rsidRDefault="0073082A" w:rsidP="0073082A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>Response</w:t>
            </w:r>
          </w:p>
        </w:tc>
        <w:tc>
          <w:tcPr>
            <w:tcW w:w="1134" w:type="dxa"/>
            <w:shd w:val="clear" w:color="auto" w:fill="E7E6E6" w:themeFill="background2"/>
          </w:tcPr>
          <w:p w14:paraId="39109A6D" w14:textId="77777777" w:rsidR="0073082A" w:rsidRPr="00CB594B" w:rsidRDefault="0073082A" w:rsidP="0073082A">
            <w:pPr>
              <w:pStyle w:val="Default"/>
              <w:rPr>
                <w:sz w:val="20"/>
                <w:szCs w:val="20"/>
              </w:rPr>
            </w:pPr>
          </w:p>
          <w:p w14:paraId="4D0110CD" w14:textId="77777777" w:rsidR="0073082A" w:rsidRPr="00CB594B" w:rsidRDefault="0073082A" w:rsidP="0073082A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>Residual Risk</w:t>
            </w:r>
          </w:p>
        </w:tc>
        <w:tc>
          <w:tcPr>
            <w:tcW w:w="1231" w:type="dxa"/>
            <w:shd w:val="clear" w:color="auto" w:fill="E7E6E6" w:themeFill="background2"/>
          </w:tcPr>
          <w:p w14:paraId="3CEE7412" w14:textId="77777777" w:rsidR="0073082A" w:rsidRPr="00CB594B" w:rsidRDefault="0073082A" w:rsidP="0073082A">
            <w:pPr>
              <w:pStyle w:val="Default"/>
              <w:rPr>
                <w:sz w:val="20"/>
                <w:szCs w:val="20"/>
              </w:rPr>
            </w:pPr>
          </w:p>
          <w:p w14:paraId="22E7AA16" w14:textId="77777777" w:rsidR="0073082A" w:rsidRPr="00CB594B" w:rsidRDefault="0073082A" w:rsidP="0073082A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>Action</w:t>
            </w:r>
          </w:p>
        </w:tc>
        <w:tc>
          <w:tcPr>
            <w:tcW w:w="3654" w:type="dxa"/>
            <w:shd w:val="clear" w:color="auto" w:fill="E7E6E6" w:themeFill="background2"/>
          </w:tcPr>
          <w:p w14:paraId="2C74D5C6" w14:textId="77777777" w:rsidR="0073082A" w:rsidRPr="00CB594B" w:rsidRDefault="0073082A" w:rsidP="0073082A">
            <w:pPr>
              <w:pStyle w:val="Default"/>
              <w:rPr>
                <w:sz w:val="20"/>
                <w:szCs w:val="20"/>
              </w:rPr>
            </w:pPr>
          </w:p>
          <w:p w14:paraId="1939E739" w14:textId="77777777" w:rsidR="0073082A" w:rsidRPr="00CB594B" w:rsidRDefault="0073082A" w:rsidP="0073082A">
            <w:pPr>
              <w:pStyle w:val="Default"/>
              <w:jc w:val="center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>Comments</w:t>
            </w:r>
          </w:p>
          <w:p w14:paraId="5D682476" w14:textId="77777777" w:rsidR="0073082A" w:rsidRPr="00CB594B" w:rsidRDefault="0073082A" w:rsidP="0073082A">
            <w:pPr>
              <w:pStyle w:val="Default"/>
              <w:rPr>
                <w:sz w:val="20"/>
                <w:szCs w:val="20"/>
              </w:rPr>
            </w:pPr>
          </w:p>
          <w:p w14:paraId="7F4BA9E4" w14:textId="77777777" w:rsidR="0073082A" w:rsidRPr="00CB594B" w:rsidRDefault="0073082A" w:rsidP="003937C3">
            <w:pPr>
              <w:pStyle w:val="Default"/>
              <w:rPr>
                <w:sz w:val="20"/>
                <w:szCs w:val="20"/>
              </w:rPr>
            </w:pPr>
          </w:p>
        </w:tc>
      </w:tr>
      <w:tr w:rsidR="0073082A" w:rsidRPr="00CB594B" w14:paraId="32E8E8E2" w14:textId="77777777" w:rsidTr="00282356">
        <w:tc>
          <w:tcPr>
            <w:tcW w:w="2547" w:type="dxa"/>
            <w:shd w:val="clear" w:color="auto" w:fill="FFFFFF" w:themeFill="background1"/>
          </w:tcPr>
          <w:p w14:paraId="5F5804E4" w14:textId="77777777" w:rsidR="0073082A" w:rsidRPr="00CB594B" w:rsidRDefault="0073082A" w:rsidP="0073082A">
            <w:pPr>
              <w:pStyle w:val="Default"/>
              <w:rPr>
                <w:sz w:val="20"/>
                <w:szCs w:val="20"/>
              </w:rPr>
            </w:pPr>
          </w:p>
          <w:p w14:paraId="4EC09690" w14:textId="77777777" w:rsidR="00282356" w:rsidRPr="00CB594B" w:rsidRDefault="00282356" w:rsidP="00282356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>5.1</w:t>
            </w:r>
          </w:p>
          <w:p w14:paraId="4D5CF631" w14:textId="77777777" w:rsidR="00282356" w:rsidRPr="00CB594B" w:rsidRDefault="00282356" w:rsidP="00282356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>Goodwill and adverse publicity</w:t>
            </w:r>
          </w:p>
        </w:tc>
        <w:tc>
          <w:tcPr>
            <w:tcW w:w="709" w:type="dxa"/>
            <w:shd w:val="clear" w:color="auto" w:fill="FFFFFF" w:themeFill="background1"/>
          </w:tcPr>
          <w:p w14:paraId="025D9484" w14:textId="77777777" w:rsidR="0073082A" w:rsidRPr="00CB594B" w:rsidRDefault="0073082A" w:rsidP="0073082A">
            <w:pPr>
              <w:pStyle w:val="Default"/>
              <w:rPr>
                <w:sz w:val="20"/>
                <w:szCs w:val="20"/>
              </w:rPr>
            </w:pPr>
          </w:p>
          <w:p w14:paraId="5B172FD8" w14:textId="77777777" w:rsidR="00282356" w:rsidRPr="00CB594B" w:rsidRDefault="00282356" w:rsidP="0073082A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>H</w:t>
            </w:r>
          </w:p>
        </w:tc>
        <w:tc>
          <w:tcPr>
            <w:tcW w:w="2693" w:type="dxa"/>
            <w:shd w:val="clear" w:color="auto" w:fill="FFFFFF" w:themeFill="background1"/>
          </w:tcPr>
          <w:p w14:paraId="23934B89" w14:textId="77777777" w:rsidR="0073082A" w:rsidRPr="00CB594B" w:rsidRDefault="0073082A" w:rsidP="0073082A">
            <w:pPr>
              <w:pStyle w:val="Default"/>
              <w:rPr>
                <w:sz w:val="20"/>
                <w:szCs w:val="20"/>
              </w:rPr>
            </w:pPr>
          </w:p>
          <w:p w14:paraId="64C59DFC" w14:textId="77777777" w:rsidR="00282356" w:rsidRPr="00CB594B" w:rsidRDefault="009A70C1" w:rsidP="0073082A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>Loss of reputation and goodwill</w:t>
            </w:r>
          </w:p>
        </w:tc>
        <w:tc>
          <w:tcPr>
            <w:tcW w:w="3901" w:type="dxa"/>
            <w:shd w:val="clear" w:color="auto" w:fill="FFFFFF" w:themeFill="background1"/>
          </w:tcPr>
          <w:p w14:paraId="0C4AB6E0" w14:textId="77777777" w:rsidR="0073082A" w:rsidRPr="00CB594B" w:rsidRDefault="0073082A" w:rsidP="0073082A">
            <w:pPr>
              <w:pStyle w:val="Default"/>
              <w:rPr>
                <w:sz w:val="20"/>
                <w:szCs w:val="20"/>
              </w:rPr>
            </w:pPr>
          </w:p>
          <w:p w14:paraId="29565930" w14:textId="77777777" w:rsidR="009A70C1" w:rsidRPr="00CB594B" w:rsidRDefault="009A70C1" w:rsidP="009A70C1">
            <w:pPr>
              <w:pStyle w:val="Default"/>
              <w:numPr>
                <w:ilvl w:val="0"/>
                <w:numId w:val="13"/>
              </w:numPr>
              <w:ind w:left="317" w:hanging="283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 xml:space="preserve">Respecting </w:t>
            </w:r>
            <w:proofErr w:type="gramStart"/>
            <w:r w:rsidRPr="00CB594B">
              <w:rPr>
                <w:sz w:val="20"/>
                <w:szCs w:val="20"/>
              </w:rPr>
              <w:t>electors</w:t>
            </w:r>
            <w:proofErr w:type="gramEnd"/>
            <w:r w:rsidRPr="00CB594B">
              <w:rPr>
                <w:sz w:val="20"/>
                <w:szCs w:val="20"/>
              </w:rPr>
              <w:t xml:space="preserve"> rights by allowing attendance at meetings and other appropriate occasions </w:t>
            </w:r>
          </w:p>
          <w:p w14:paraId="70A8478C" w14:textId="77777777" w:rsidR="009A70C1" w:rsidRPr="00CB594B" w:rsidRDefault="009A70C1" w:rsidP="009A70C1">
            <w:pPr>
              <w:pStyle w:val="Default"/>
              <w:numPr>
                <w:ilvl w:val="0"/>
                <w:numId w:val="13"/>
              </w:numPr>
              <w:ind w:left="317" w:hanging="283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 xml:space="preserve">Good conduct and adherence to National Code of Conduct at all times </w:t>
            </w:r>
          </w:p>
          <w:p w14:paraId="02CDC025" w14:textId="77777777" w:rsidR="009A70C1" w:rsidRPr="00CB594B" w:rsidRDefault="009A70C1" w:rsidP="009A70C1">
            <w:pPr>
              <w:pStyle w:val="Default"/>
              <w:numPr>
                <w:ilvl w:val="0"/>
                <w:numId w:val="13"/>
              </w:numPr>
              <w:ind w:left="317" w:hanging="283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 xml:space="preserve">Properly conducted meetings, complying with standing orders </w:t>
            </w:r>
          </w:p>
          <w:p w14:paraId="2A510FB4" w14:textId="77777777" w:rsidR="009A70C1" w:rsidRPr="00CB594B" w:rsidRDefault="009A70C1" w:rsidP="009A70C1">
            <w:pPr>
              <w:pStyle w:val="Default"/>
              <w:numPr>
                <w:ilvl w:val="0"/>
                <w:numId w:val="13"/>
              </w:numPr>
              <w:ind w:left="317" w:hanging="283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 xml:space="preserve">Proper recording of members interests and gifts etc. </w:t>
            </w:r>
          </w:p>
          <w:p w14:paraId="02D43215" w14:textId="77777777" w:rsidR="009A70C1" w:rsidRPr="00CB594B" w:rsidRDefault="009A70C1" w:rsidP="009A70C1">
            <w:pPr>
              <w:pStyle w:val="Default"/>
              <w:numPr>
                <w:ilvl w:val="0"/>
                <w:numId w:val="13"/>
              </w:numPr>
              <w:ind w:left="317" w:hanging="283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>Applying sound principles when dealing with representational matters, particularly in local planning and licensing issues</w:t>
            </w:r>
          </w:p>
        </w:tc>
        <w:tc>
          <w:tcPr>
            <w:tcW w:w="1134" w:type="dxa"/>
            <w:shd w:val="clear" w:color="auto" w:fill="FFFFFF" w:themeFill="background1"/>
          </w:tcPr>
          <w:p w14:paraId="2191F0E6" w14:textId="77777777" w:rsidR="0073082A" w:rsidRPr="00CB594B" w:rsidRDefault="0073082A" w:rsidP="0073082A">
            <w:pPr>
              <w:pStyle w:val="Default"/>
              <w:rPr>
                <w:sz w:val="20"/>
                <w:szCs w:val="20"/>
              </w:rPr>
            </w:pPr>
          </w:p>
          <w:p w14:paraId="76D373E8" w14:textId="77777777" w:rsidR="00B3665B" w:rsidRPr="00CB594B" w:rsidRDefault="00B3665B" w:rsidP="0073082A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>M</w:t>
            </w:r>
          </w:p>
        </w:tc>
        <w:tc>
          <w:tcPr>
            <w:tcW w:w="1231" w:type="dxa"/>
            <w:shd w:val="clear" w:color="auto" w:fill="FFFFFF" w:themeFill="background1"/>
          </w:tcPr>
          <w:p w14:paraId="29127FA6" w14:textId="77777777" w:rsidR="0073082A" w:rsidRPr="00CB594B" w:rsidRDefault="0073082A" w:rsidP="0073082A">
            <w:pPr>
              <w:pStyle w:val="Default"/>
              <w:rPr>
                <w:sz w:val="20"/>
                <w:szCs w:val="20"/>
              </w:rPr>
            </w:pPr>
          </w:p>
          <w:p w14:paraId="45B7BA3A" w14:textId="77777777" w:rsidR="00B3665B" w:rsidRPr="00CB594B" w:rsidRDefault="00B3665B" w:rsidP="0073082A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>Review annually</w:t>
            </w:r>
          </w:p>
        </w:tc>
        <w:tc>
          <w:tcPr>
            <w:tcW w:w="3654" w:type="dxa"/>
            <w:shd w:val="clear" w:color="auto" w:fill="FFFFFF" w:themeFill="background1"/>
          </w:tcPr>
          <w:p w14:paraId="34702261" w14:textId="77777777" w:rsidR="0073082A" w:rsidRPr="00CB594B" w:rsidRDefault="0073082A" w:rsidP="0073082A">
            <w:pPr>
              <w:pStyle w:val="Default"/>
              <w:rPr>
                <w:sz w:val="20"/>
                <w:szCs w:val="20"/>
              </w:rPr>
            </w:pPr>
          </w:p>
          <w:p w14:paraId="4CE3BEE0" w14:textId="77777777" w:rsidR="003937C3" w:rsidRDefault="00B3665B" w:rsidP="00B3665B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 xml:space="preserve">Public attendance at meetings and other appropriate occasions is encouraged. Members adhere to the Council’s Code of Conduct. Meetings are held in accordance with Standing Orders. Interests are declared. </w:t>
            </w:r>
          </w:p>
          <w:p w14:paraId="58FB11DB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 xml:space="preserve"> </w:t>
            </w:r>
            <w:r w:rsidR="00717975" w:rsidRPr="00CB594B">
              <w:rPr>
                <w:sz w:val="20"/>
                <w:szCs w:val="20"/>
              </w:rPr>
              <w:t xml:space="preserve"> </w:t>
            </w:r>
          </w:p>
        </w:tc>
      </w:tr>
    </w:tbl>
    <w:p w14:paraId="2C3AF647" w14:textId="77777777" w:rsidR="00B3665B" w:rsidRPr="00CB594B" w:rsidRDefault="00B3665B" w:rsidP="0073082A">
      <w:pPr>
        <w:spacing w:after="0"/>
        <w:rPr>
          <w:rFonts w:ascii="Arial" w:hAnsi="Arial" w:cs="Arial"/>
          <w:b/>
          <w:sz w:val="20"/>
          <w:szCs w:val="20"/>
        </w:rPr>
      </w:pPr>
    </w:p>
    <w:p w14:paraId="6D06C2E7" w14:textId="77777777" w:rsidR="00B3665B" w:rsidRPr="00CB594B" w:rsidRDefault="00B3665B" w:rsidP="0073082A">
      <w:pPr>
        <w:spacing w:after="0"/>
        <w:rPr>
          <w:rFonts w:ascii="Arial" w:hAnsi="Arial" w:cs="Arial"/>
          <w:b/>
          <w:sz w:val="20"/>
          <w:szCs w:val="20"/>
        </w:rPr>
      </w:pPr>
    </w:p>
    <w:p w14:paraId="37701234" w14:textId="77777777" w:rsidR="00B3665B" w:rsidRPr="00CB594B" w:rsidRDefault="00B3665B" w:rsidP="0073082A">
      <w:pPr>
        <w:spacing w:after="0"/>
        <w:rPr>
          <w:rFonts w:ascii="Arial" w:hAnsi="Arial" w:cs="Arial"/>
          <w:b/>
          <w:sz w:val="20"/>
          <w:szCs w:val="20"/>
        </w:rPr>
      </w:pPr>
      <w:r w:rsidRPr="00CB594B">
        <w:rPr>
          <w:rFonts w:ascii="Arial" w:hAnsi="Arial" w:cs="Arial"/>
          <w:b/>
          <w:sz w:val="20"/>
          <w:szCs w:val="20"/>
        </w:rPr>
        <w:t>6. Special Events, Services &amp; Activities</w:t>
      </w:r>
    </w:p>
    <w:p w14:paraId="61771926" w14:textId="77777777" w:rsidR="00B3665B" w:rsidRPr="00CB594B" w:rsidRDefault="00B3665B" w:rsidP="0073082A">
      <w:pPr>
        <w:spacing w:after="0"/>
        <w:rPr>
          <w:rFonts w:ascii="Arial" w:hAnsi="Arial" w:cs="Arial"/>
          <w:b/>
          <w:sz w:val="20"/>
          <w:szCs w:val="20"/>
        </w:rPr>
      </w:pPr>
    </w:p>
    <w:p w14:paraId="310CB2DA" w14:textId="77777777" w:rsidR="00B3665B" w:rsidRPr="00CB594B" w:rsidRDefault="00B3665B" w:rsidP="0073082A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5869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2541"/>
        <w:gridCol w:w="750"/>
        <w:gridCol w:w="2686"/>
        <w:gridCol w:w="3889"/>
        <w:gridCol w:w="1133"/>
        <w:gridCol w:w="1229"/>
        <w:gridCol w:w="3641"/>
      </w:tblGrid>
      <w:tr w:rsidR="00B3665B" w:rsidRPr="00CB594B" w14:paraId="4522429A" w14:textId="77777777" w:rsidTr="00405F86">
        <w:tc>
          <w:tcPr>
            <w:tcW w:w="2541" w:type="dxa"/>
            <w:shd w:val="clear" w:color="auto" w:fill="E7E6E6" w:themeFill="background2"/>
          </w:tcPr>
          <w:p w14:paraId="4F362C30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</w:p>
          <w:p w14:paraId="6C4A02DA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>Risk</w:t>
            </w:r>
          </w:p>
        </w:tc>
        <w:tc>
          <w:tcPr>
            <w:tcW w:w="750" w:type="dxa"/>
            <w:shd w:val="clear" w:color="auto" w:fill="E7E6E6" w:themeFill="background2"/>
          </w:tcPr>
          <w:p w14:paraId="6E5C6818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</w:p>
          <w:p w14:paraId="6A124725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>Initial Risk</w:t>
            </w:r>
          </w:p>
          <w:p w14:paraId="5A403BF8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</w:p>
          <w:p w14:paraId="6D4977A7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>H/M/L</w:t>
            </w:r>
          </w:p>
        </w:tc>
        <w:tc>
          <w:tcPr>
            <w:tcW w:w="2686" w:type="dxa"/>
            <w:shd w:val="clear" w:color="auto" w:fill="E7E6E6" w:themeFill="background2"/>
          </w:tcPr>
          <w:p w14:paraId="36802459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</w:p>
          <w:p w14:paraId="6CFF4CB6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>Outcomes</w:t>
            </w:r>
          </w:p>
        </w:tc>
        <w:tc>
          <w:tcPr>
            <w:tcW w:w="3889" w:type="dxa"/>
            <w:shd w:val="clear" w:color="auto" w:fill="E7E6E6" w:themeFill="background2"/>
          </w:tcPr>
          <w:p w14:paraId="192ECEEA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</w:p>
          <w:p w14:paraId="33C4B6F5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>Response</w:t>
            </w:r>
          </w:p>
        </w:tc>
        <w:tc>
          <w:tcPr>
            <w:tcW w:w="1133" w:type="dxa"/>
            <w:shd w:val="clear" w:color="auto" w:fill="E7E6E6" w:themeFill="background2"/>
          </w:tcPr>
          <w:p w14:paraId="1CABA794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</w:p>
          <w:p w14:paraId="004892B0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>Residual Risk</w:t>
            </w:r>
          </w:p>
        </w:tc>
        <w:tc>
          <w:tcPr>
            <w:tcW w:w="1229" w:type="dxa"/>
            <w:shd w:val="clear" w:color="auto" w:fill="E7E6E6" w:themeFill="background2"/>
          </w:tcPr>
          <w:p w14:paraId="7B302D12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</w:p>
          <w:p w14:paraId="023E0228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>Action</w:t>
            </w:r>
          </w:p>
        </w:tc>
        <w:tc>
          <w:tcPr>
            <w:tcW w:w="3641" w:type="dxa"/>
            <w:shd w:val="clear" w:color="auto" w:fill="E7E6E6" w:themeFill="background2"/>
          </w:tcPr>
          <w:p w14:paraId="1FE568B6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</w:p>
          <w:p w14:paraId="3EEEE017" w14:textId="77777777" w:rsidR="00B3665B" w:rsidRPr="00CB594B" w:rsidRDefault="00B3665B" w:rsidP="00717975">
            <w:pPr>
              <w:pStyle w:val="Default"/>
              <w:jc w:val="center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>Comments</w:t>
            </w:r>
          </w:p>
          <w:p w14:paraId="6D17B841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</w:p>
          <w:p w14:paraId="42049704" w14:textId="77777777" w:rsidR="00B3665B" w:rsidRPr="00CB594B" w:rsidRDefault="00B3665B" w:rsidP="00606AF8">
            <w:pPr>
              <w:pStyle w:val="Default"/>
              <w:rPr>
                <w:sz w:val="20"/>
                <w:szCs w:val="20"/>
              </w:rPr>
            </w:pPr>
          </w:p>
        </w:tc>
      </w:tr>
      <w:tr w:rsidR="00B3665B" w:rsidRPr="00CB594B" w14:paraId="549CB7D5" w14:textId="77777777" w:rsidTr="00405F86">
        <w:tc>
          <w:tcPr>
            <w:tcW w:w="2541" w:type="dxa"/>
            <w:shd w:val="clear" w:color="auto" w:fill="FFFFFF" w:themeFill="background1"/>
          </w:tcPr>
          <w:p w14:paraId="4E61F918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</w:p>
          <w:p w14:paraId="1F9DDDD2" w14:textId="77777777" w:rsidR="00B3665B" w:rsidRPr="00CB594B" w:rsidRDefault="00B3665B" w:rsidP="00B3665B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>6.1</w:t>
            </w:r>
          </w:p>
          <w:p w14:paraId="4BB3295D" w14:textId="5F8DA6EB" w:rsidR="00B3665B" w:rsidRPr="00CB594B" w:rsidRDefault="00B3665B" w:rsidP="00B3665B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>Events</w:t>
            </w:r>
          </w:p>
        </w:tc>
        <w:tc>
          <w:tcPr>
            <w:tcW w:w="750" w:type="dxa"/>
            <w:shd w:val="clear" w:color="auto" w:fill="FFFFFF" w:themeFill="background1"/>
          </w:tcPr>
          <w:p w14:paraId="3346BF09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</w:p>
          <w:p w14:paraId="3C1B857A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>H</w:t>
            </w:r>
          </w:p>
        </w:tc>
        <w:tc>
          <w:tcPr>
            <w:tcW w:w="2686" w:type="dxa"/>
            <w:shd w:val="clear" w:color="auto" w:fill="FFFFFF" w:themeFill="background1"/>
          </w:tcPr>
          <w:p w14:paraId="06DC5E8F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</w:p>
          <w:p w14:paraId="4F244121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>Inability to deliver service, resulting in expense, loss of reputation and goodwill</w:t>
            </w:r>
          </w:p>
        </w:tc>
        <w:tc>
          <w:tcPr>
            <w:tcW w:w="3889" w:type="dxa"/>
            <w:shd w:val="clear" w:color="auto" w:fill="FFFFFF" w:themeFill="background1"/>
          </w:tcPr>
          <w:p w14:paraId="3CE37D22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</w:p>
          <w:p w14:paraId="7E445BA3" w14:textId="77777777" w:rsidR="00B3665B" w:rsidRPr="00CB594B" w:rsidRDefault="00B3665B" w:rsidP="00B3665B">
            <w:pPr>
              <w:pStyle w:val="Default"/>
              <w:numPr>
                <w:ilvl w:val="0"/>
                <w:numId w:val="14"/>
              </w:numPr>
              <w:ind w:left="317" w:hanging="283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 xml:space="preserve">Ensure appropriate budget is in place </w:t>
            </w:r>
          </w:p>
          <w:p w14:paraId="1F7C77B3" w14:textId="77777777" w:rsidR="00B3665B" w:rsidRPr="00CB594B" w:rsidRDefault="00B3665B" w:rsidP="00B3665B">
            <w:pPr>
              <w:pStyle w:val="Default"/>
              <w:numPr>
                <w:ilvl w:val="0"/>
                <w:numId w:val="14"/>
              </w:numPr>
              <w:ind w:left="317" w:hanging="283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 xml:space="preserve">Ensure sufficient staff are available to provide necessary support </w:t>
            </w:r>
          </w:p>
          <w:p w14:paraId="0508CEB2" w14:textId="77777777" w:rsidR="00B3665B" w:rsidRPr="00CB594B" w:rsidRDefault="00B3665B" w:rsidP="00B3665B">
            <w:pPr>
              <w:pStyle w:val="Default"/>
              <w:numPr>
                <w:ilvl w:val="0"/>
                <w:numId w:val="14"/>
              </w:numPr>
              <w:ind w:left="317" w:hanging="283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 xml:space="preserve">Ensure proper orders and/or contracts with venue and contractors are in place to minimise Risk and embarrassment </w:t>
            </w:r>
          </w:p>
          <w:p w14:paraId="3DEE2CC6" w14:textId="77777777" w:rsidR="00B3665B" w:rsidRDefault="00B3665B" w:rsidP="00B3665B">
            <w:pPr>
              <w:pStyle w:val="Default"/>
              <w:numPr>
                <w:ilvl w:val="0"/>
                <w:numId w:val="14"/>
              </w:numPr>
              <w:ind w:left="317" w:hanging="283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>Undertake appropriate Risk assessments to reduce or remove accidents Risks</w:t>
            </w:r>
          </w:p>
          <w:p w14:paraId="753884EA" w14:textId="77777777" w:rsidR="00CD6E9A" w:rsidRPr="00CB594B" w:rsidRDefault="00CD6E9A" w:rsidP="00B3665B">
            <w:pPr>
              <w:pStyle w:val="Default"/>
              <w:numPr>
                <w:ilvl w:val="0"/>
                <w:numId w:val="14"/>
              </w:numPr>
              <w:ind w:left="317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MCC ESAG (Event Safety Advisory Group) form</w:t>
            </w:r>
          </w:p>
          <w:p w14:paraId="144FEECF" w14:textId="77777777" w:rsidR="00B3665B" w:rsidRPr="00CB594B" w:rsidRDefault="00B3665B" w:rsidP="00B3665B">
            <w:pPr>
              <w:pStyle w:val="Default"/>
              <w:ind w:left="317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14:paraId="598940F5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</w:p>
          <w:p w14:paraId="018DD4F8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>M</w:t>
            </w:r>
          </w:p>
        </w:tc>
        <w:tc>
          <w:tcPr>
            <w:tcW w:w="1229" w:type="dxa"/>
            <w:shd w:val="clear" w:color="auto" w:fill="FFFFFF" w:themeFill="background1"/>
          </w:tcPr>
          <w:p w14:paraId="392FD907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</w:p>
          <w:p w14:paraId="7BA5BE74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>Review annually</w:t>
            </w:r>
          </w:p>
        </w:tc>
        <w:tc>
          <w:tcPr>
            <w:tcW w:w="3641" w:type="dxa"/>
            <w:shd w:val="clear" w:color="auto" w:fill="FFFFFF" w:themeFill="background1"/>
          </w:tcPr>
          <w:p w14:paraId="20885670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</w:p>
          <w:p w14:paraId="2968C88D" w14:textId="17EEB80A" w:rsidR="00606AF8" w:rsidRPr="00CB594B" w:rsidRDefault="001F1F1F" w:rsidP="00606A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People &amp; Communities </w:t>
            </w:r>
            <w:r w:rsidR="00606AF8">
              <w:rPr>
                <w:sz w:val="20"/>
                <w:szCs w:val="20"/>
              </w:rPr>
              <w:t>Committee meet</w:t>
            </w:r>
            <w:r w:rsidR="003937C3">
              <w:rPr>
                <w:sz w:val="20"/>
                <w:szCs w:val="20"/>
              </w:rPr>
              <w:t xml:space="preserve">s bi-monthly </w:t>
            </w:r>
            <w:r>
              <w:rPr>
                <w:sz w:val="20"/>
                <w:szCs w:val="20"/>
              </w:rPr>
              <w:t xml:space="preserve">and has </w:t>
            </w:r>
            <w:r w:rsidR="00606AF8" w:rsidRPr="00CB594B">
              <w:rPr>
                <w:sz w:val="20"/>
                <w:szCs w:val="20"/>
              </w:rPr>
              <w:t xml:space="preserve">oversight of </w:t>
            </w:r>
            <w:r>
              <w:rPr>
                <w:sz w:val="20"/>
                <w:szCs w:val="20"/>
              </w:rPr>
              <w:t>events</w:t>
            </w:r>
            <w:r w:rsidR="00606AF8" w:rsidRPr="00CB594B">
              <w:rPr>
                <w:sz w:val="20"/>
                <w:szCs w:val="20"/>
              </w:rPr>
              <w:t>.</w:t>
            </w:r>
          </w:p>
          <w:p w14:paraId="716056CC" w14:textId="77777777" w:rsidR="001F1F1F" w:rsidRDefault="00B3665B" w:rsidP="00B3665B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 xml:space="preserve">Budgets, </w:t>
            </w:r>
            <w:proofErr w:type="gramStart"/>
            <w:r w:rsidRPr="00CB594B">
              <w:rPr>
                <w:sz w:val="20"/>
                <w:szCs w:val="20"/>
              </w:rPr>
              <w:t>staff</w:t>
            </w:r>
            <w:proofErr w:type="gramEnd"/>
            <w:r w:rsidRPr="00CB594B">
              <w:rPr>
                <w:sz w:val="20"/>
                <w:szCs w:val="20"/>
              </w:rPr>
              <w:t xml:space="preserve"> and relationships with venues etc. are in place. </w:t>
            </w:r>
          </w:p>
          <w:p w14:paraId="33E2961A" w14:textId="3C1708B6" w:rsidR="00B3665B" w:rsidRDefault="00B3665B" w:rsidP="00B3665B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 xml:space="preserve">Risk Assessments are undertaken. </w:t>
            </w:r>
          </w:p>
          <w:p w14:paraId="5AB606FB" w14:textId="51C8D651" w:rsidR="001F1F1F" w:rsidRDefault="001F1F1F" w:rsidP="00B3665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required licences are applied for. </w:t>
            </w:r>
          </w:p>
          <w:p w14:paraId="5F811F28" w14:textId="59C92159" w:rsidR="00D15DA5" w:rsidRDefault="00D15DA5" w:rsidP="00B3665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Principal Officer is now Chapter 8 trained for road closures.</w:t>
            </w:r>
          </w:p>
          <w:p w14:paraId="5883D55A" w14:textId="77777777" w:rsidR="0070059D" w:rsidRPr="00CB594B" w:rsidRDefault="0070059D" w:rsidP="001F1F1F">
            <w:pPr>
              <w:pStyle w:val="Default"/>
              <w:rPr>
                <w:sz w:val="20"/>
                <w:szCs w:val="20"/>
              </w:rPr>
            </w:pPr>
          </w:p>
        </w:tc>
      </w:tr>
      <w:tr w:rsidR="00B3665B" w:rsidRPr="00CB594B" w14:paraId="50C86DB6" w14:textId="77777777" w:rsidTr="00405F86">
        <w:tc>
          <w:tcPr>
            <w:tcW w:w="2541" w:type="dxa"/>
            <w:shd w:val="clear" w:color="auto" w:fill="FFFFFF" w:themeFill="background1"/>
          </w:tcPr>
          <w:p w14:paraId="1B4553ED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</w:p>
          <w:p w14:paraId="4DB17401" w14:textId="77777777" w:rsidR="00B3665B" w:rsidRPr="00CB594B" w:rsidRDefault="00B3665B" w:rsidP="00B3665B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lastRenderedPageBreak/>
              <w:t>6.2</w:t>
            </w:r>
          </w:p>
          <w:p w14:paraId="2BBC1A17" w14:textId="77777777" w:rsidR="00B3665B" w:rsidRPr="00CB594B" w:rsidRDefault="00606AF8" w:rsidP="00B3665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Recurring Commitments</w:t>
            </w:r>
            <w:r w:rsidR="00405F86">
              <w:rPr>
                <w:sz w:val="20"/>
                <w:szCs w:val="20"/>
              </w:rPr>
              <w:t xml:space="preserve"> – Core funding</w:t>
            </w:r>
          </w:p>
          <w:p w14:paraId="6A41A205" w14:textId="77777777" w:rsidR="00B3665B" w:rsidRPr="00CB594B" w:rsidRDefault="00717975" w:rsidP="00B3665B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>(</w:t>
            </w:r>
            <w:r w:rsidR="00B3665B" w:rsidRPr="00CB594B">
              <w:rPr>
                <w:sz w:val="20"/>
                <w:szCs w:val="20"/>
              </w:rPr>
              <w:t>Playscheme</w:t>
            </w:r>
            <w:r w:rsidR="00405F86">
              <w:rPr>
                <w:sz w:val="20"/>
                <w:szCs w:val="20"/>
              </w:rPr>
              <w:t>, Citizens Advice, Tourist Information Centre</w:t>
            </w:r>
            <w:r w:rsidR="00B3665B" w:rsidRPr="00CB594B">
              <w:rPr>
                <w:sz w:val="20"/>
                <w:szCs w:val="20"/>
              </w:rPr>
              <w:t>)</w:t>
            </w:r>
          </w:p>
        </w:tc>
        <w:tc>
          <w:tcPr>
            <w:tcW w:w="750" w:type="dxa"/>
            <w:shd w:val="clear" w:color="auto" w:fill="FFFFFF" w:themeFill="background1"/>
          </w:tcPr>
          <w:p w14:paraId="72F18676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</w:p>
          <w:p w14:paraId="36C0453E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lastRenderedPageBreak/>
              <w:t>H</w:t>
            </w:r>
          </w:p>
        </w:tc>
        <w:tc>
          <w:tcPr>
            <w:tcW w:w="2686" w:type="dxa"/>
            <w:shd w:val="clear" w:color="auto" w:fill="FFFFFF" w:themeFill="background1"/>
          </w:tcPr>
          <w:p w14:paraId="092D366A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</w:p>
          <w:p w14:paraId="268D40A6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lastRenderedPageBreak/>
              <w:t xml:space="preserve">Inability to </w:t>
            </w:r>
            <w:r w:rsidR="008039ED">
              <w:rPr>
                <w:sz w:val="20"/>
                <w:szCs w:val="20"/>
              </w:rPr>
              <w:t xml:space="preserve">provide funds resulting in an inability to </w:t>
            </w:r>
            <w:r w:rsidRPr="00CB594B">
              <w:rPr>
                <w:sz w:val="20"/>
                <w:szCs w:val="20"/>
              </w:rPr>
              <w:t>deliver</w:t>
            </w:r>
            <w:r w:rsidR="008039ED">
              <w:rPr>
                <w:sz w:val="20"/>
                <w:szCs w:val="20"/>
              </w:rPr>
              <w:t xml:space="preserve"> the</w:t>
            </w:r>
            <w:r w:rsidRPr="00CB594B">
              <w:rPr>
                <w:sz w:val="20"/>
                <w:szCs w:val="20"/>
              </w:rPr>
              <w:t xml:space="preserve"> service, resulting in expense</w:t>
            </w:r>
            <w:r w:rsidR="008039ED">
              <w:rPr>
                <w:sz w:val="20"/>
                <w:szCs w:val="20"/>
              </w:rPr>
              <w:t xml:space="preserve"> to the third party and</w:t>
            </w:r>
            <w:r w:rsidRPr="00CB594B">
              <w:rPr>
                <w:sz w:val="20"/>
                <w:szCs w:val="20"/>
              </w:rPr>
              <w:t xml:space="preserve"> loss of reputation and goodwill</w:t>
            </w:r>
          </w:p>
        </w:tc>
        <w:tc>
          <w:tcPr>
            <w:tcW w:w="3889" w:type="dxa"/>
            <w:shd w:val="clear" w:color="auto" w:fill="FFFFFF" w:themeFill="background1"/>
          </w:tcPr>
          <w:p w14:paraId="13F5E65E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</w:p>
          <w:p w14:paraId="5B935141" w14:textId="77777777" w:rsidR="00606AF8" w:rsidRDefault="00606AF8" w:rsidP="00717975">
            <w:pPr>
              <w:pStyle w:val="Default"/>
              <w:numPr>
                <w:ilvl w:val="0"/>
                <w:numId w:val="15"/>
              </w:numPr>
              <w:ind w:left="317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The Council will receive an annual proposal setting out any changes from previous years</w:t>
            </w:r>
          </w:p>
          <w:p w14:paraId="3DA111CA" w14:textId="77777777" w:rsidR="00606AF8" w:rsidRPr="00CB594B" w:rsidRDefault="00606AF8" w:rsidP="00717975">
            <w:pPr>
              <w:pStyle w:val="Default"/>
              <w:numPr>
                <w:ilvl w:val="0"/>
                <w:numId w:val="15"/>
              </w:numPr>
              <w:ind w:left="317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Ensure appropriate budget is in place</w:t>
            </w:r>
          </w:p>
        </w:tc>
        <w:tc>
          <w:tcPr>
            <w:tcW w:w="1133" w:type="dxa"/>
            <w:shd w:val="clear" w:color="auto" w:fill="FFFFFF" w:themeFill="background1"/>
          </w:tcPr>
          <w:p w14:paraId="673450CA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</w:p>
          <w:p w14:paraId="5D0C507D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lastRenderedPageBreak/>
              <w:t>M</w:t>
            </w:r>
          </w:p>
        </w:tc>
        <w:tc>
          <w:tcPr>
            <w:tcW w:w="1229" w:type="dxa"/>
            <w:shd w:val="clear" w:color="auto" w:fill="FFFFFF" w:themeFill="background1"/>
          </w:tcPr>
          <w:p w14:paraId="3C78B5F5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</w:p>
          <w:p w14:paraId="7DE95D14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lastRenderedPageBreak/>
              <w:t>Review annually</w:t>
            </w:r>
          </w:p>
        </w:tc>
        <w:tc>
          <w:tcPr>
            <w:tcW w:w="3641" w:type="dxa"/>
            <w:shd w:val="clear" w:color="auto" w:fill="FFFFFF" w:themeFill="background1"/>
          </w:tcPr>
          <w:p w14:paraId="7CA4C9BD" w14:textId="77777777" w:rsidR="00046CB1" w:rsidRDefault="00046CB1" w:rsidP="00046CB1">
            <w:pPr>
              <w:pStyle w:val="Default"/>
              <w:rPr>
                <w:sz w:val="20"/>
                <w:szCs w:val="20"/>
              </w:rPr>
            </w:pPr>
          </w:p>
          <w:p w14:paraId="58DC5311" w14:textId="63814767" w:rsidR="00046CB1" w:rsidRDefault="001F1F1F" w:rsidP="00046CB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The Council has entered into multi-year funding arrangements with many organisations previously subjected to requirements to apply annually. </w:t>
            </w:r>
          </w:p>
          <w:p w14:paraId="719D1CDF" w14:textId="77777777" w:rsidR="001F1F1F" w:rsidRDefault="001F1F1F" w:rsidP="00046CB1">
            <w:pPr>
              <w:pStyle w:val="Default"/>
              <w:rPr>
                <w:sz w:val="20"/>
                <w:szCs w:val="20"/>
              </w:rPr>
            </w:pPr>
          </w:p>
          <w:p w14:paraId="7D6DECDC" w14:textId="652C0024" w:rsidR="00046471" w:rsidRDefault="00B3665B" w:rsidP="00405F86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 xml:space="preserve">Members will </w:t>
            </w:r>
            <w:r w:rsidR="00606AF8">
              <w:rPr>
                <w:sz w:val="20"/>
                <w:szCs w:val="20"/>
              </w:rPr>
              <w:t>receive an annual</w:t>
            </w:r>
            <w:r w:rsidRPr="00CB594B">
              <w:rPr>
                <w:sz w:val="20"/>
                <w:szCs w:val="20"/>
              </w:rPr>
              <w:t xml:space="preserve"> report </w:t>
            </w:r>
            <w:r w:rsidR="00046471">
              <w:rPr>
                <w:sz w:val="20"/>
                <w:szCs w:val="20"/>
              </w:rPr>
              <w:t xml:space="preserve">from these organisations </w:t>
            </w:r>
            <w:r w:rsidRPr="00CB594B">
              <w:rPr>
                <w:sz w:val="20"/>
                <w:szCs w:val="20"/>
              </w:rPr>
              <w:t xml:space="preserve">on </w:t>
            </w:r>
            <w:r w:rsidR="00606AF8">
              <w:rPr>
                <w:sz w:val="20"/>
                <w:szCs w:val="20"/>
              </w:rPr>
              <w:t>how the funding was use</w:t>
            </w:r>
            <w:r w:rsidR="00405F86">
              <w:rPr>
                <w:sz w:val="20"/>
                <w:szCs w:val="20"/>
              </w:rPr>
              <w:t>d</w:t>
            </w:r>
            <w:r w:rsidR="00046471">
              <w:rPr>
                <w:sz w:val="20"/>
                <w:szCs w:val="20"/>
              </w:rPr>
              <w:t xml:space="preserve"> and benefitted residents.</w:t>
            </w:r>
          </w:p>
          <w:p w14:paraId="03B1C64A" w14:textId="77777777" w:rsidR="00046471" w:rsidRDefault="00046471" w:rsidP="00405F86">
            <w:pPr>
              <w:pStyle w:val="Default"/>
              <w:rPr>
                <w:sz w:val="20"/>
                <w:szCs w:val="20"/>
              </w:rPr>
            </w:pPr>
          </w:p>
          <w:p w14:paraId="176B9350" w14:textId="09782899" w:rsidR="00405F86" w:rsidRPr="00CB594B" w:rsidRDefault="00046471" w:rsidP="00405F8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Council is </w:t>
            </w:r>
            <w:r w:rsidR="00405F86" w:rsidRPr="00CB594B">
              <w:rPr>
                <w:sz w:val="20"/>
                <w:szCs w:val="20"/>
              </w:rPr>
              <w:t>represent</w:t>
            </w:r>
            <w:r>
              <w:rPr>
                <w:sz w:val="20"/>
                <w:szCs w:val="20"/>
              </w:rPr>
              <w:t>ed</w:t>
            </w:r>
            <w:r w:rsidR="00405F86" w:rsidRPr="00CB594B">
              <w:rPr>
                <w:sz w:val="20"/>
                <w:szCs w:val="20"/>
              </w:rPr>
              <w:t xml:space="preserve"> on the management committees</w:t>
            </w:r>
            <w:r w:rsidR="00071F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 many of the organisations in receipt of multi-year funding.</w:t>
            </w:r>
            <w:r w:rsidR="00405F86" w:rsidRPr="00CB594B">
              <w:rPr>
                <w:sz w:val="20"/>
                <w:szCs w:val="20"/>
              </w:rPr>
              <w:t xml:space="preserve"> Members report back from these meetings.</w:t>
            </w:r>
          </w:p>
          <w:p w14:paraId="14FF1944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</w:p>
          <w:p w14:paraId="1978F7D5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</w:p>
        </w:tc>
      </w:tr>
      <w:tr w:rsidR="008039ED" w:rsidRPr="00CB594B" w14:paraId="61ED4564" w14:textId="77777777" w:rsidTr="00405F86">
        <w:tc>
          <w:tcPr>
            <w:tcW w:w="2541" w:type="dxa"/>
            <w:shd w:val="clear" w:color="auto" w:fill="FFFFFF" w:themeFill="background1"/>
          </w:tcPr>
          <w:p w14:paraId="3425B5F6" w14:textId="77777777" w:rsidR="008039ED" w:rsidRDefault="008039ED" w:rsidP="00717975">
            <w:pPr>
              <w:pStyle w:val="Default"/>
              <w:rPr>
                <w:sz w:val="20"/>
                <w:szCs w:val="20"/>
              </w:rPr>
            </w:pPr>
          </w:p>
          <w:p w14:paraId="25C265DA" w14:textId="77777777" w:rsidR="008039ED" w:rsidRDefault="008039ED" w:rsidP="0071797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 Recurring Commitments – Monmouthshire CC</w:t>
            </w:r>
          </w:p>
          <w:p w14:paraId="2DCA1A9D" w14:textId="77777777" w:rsidR="008039ED" w:rsidRPr="00CB594B" w:rsidRDefault="008039ED" w:rsidP="007179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3D6BB846" w14:textId="77777777" w:rsidR="008039ED" w:rsidRDefault="008039ED" w:rsidP="00717975">
            <w:pPr>
              <w:pStyle w:val="Default"/>
              <w:rPr>
                <w:sz w:val="20"/>
                <w:szCs w:val="20"/>
              </w:rPr>
            </w:pPr>
          </w:p>
          <w:p w14:paraId="68893AF5" w14:textId="77777777" w:rsidR="008039ED" w:rsidRPr="00CB594B" w:rsidRDefault="008039ED" w:rsidP="0071797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  <w:tc>
          <w:tcPr>
            <w:tcW w:w="2686" w:type="dxa"/>
            <w:shd w:val="clear" w:color="auto" w:fill="FFFFFF" w:themeFill="background1"/>
          </w:tcPr>
          <w:p w14:paraId="73A7A790" w14:textId="77777777" w:rsidR="008039ED" w:rsidRDefault="008039ED" w:rsidP="00717975">
            <w:pPr>
              <w:pStyle w:val="Default"/>
              <w:rPr>
                <w:sz w:val="20"/>
                <w:szCs w:val="20"/>
              </w:rPr>
            </w:pPr>
          </w:p>
          <w:p w14:paraId="01D421FF" w14:textId="77777777" w:rsidR="008039ED" w:rsidRDefault="008039ED" w:rsidP="0071797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Inability to provide funds resulting in an inability to deliver the service resulting in loss of reputation and goodwill</w:t>
            </w:r>
          </w:p>
          <w:p w14:paraId="4228EFA8" w14:textId="77777777" w:rsidR="008039ED" w:rsidRPr="00CB594B" w:rsidRDefault="008039ED" w:rsidP="007179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889" w:type="dxa"/>
            <w:shd w:val="clear" w:color="auto" w:fill="FFFFFF" w:themeFill="background1"/>
          </w:tcPr>
          <w:p w14:paraId="377EC678" w14:textId="77777777" w:rsidR="008039ED" w:rsidRDefault="008039ED" w:rsidP="00717975">
            <w:pPr>
              <w:pStyle w:val="Default"/>
              <w:rPr>
                <w:sz w:val="20"/>
                <w:szCs w:val="20"/>
              </w:rPr>
            </w:pPr>
          </w:p>
          <w:p w14:paraId="1590AA2F" w14:textId="77777777" w:rsidR="008039ED" w:rsidRDefault="008039ED" w:rsidP="008039ED">
            <w:pPr>
              <w:pStyle w:val="Default"/>
              <w:numPr>
                <w:ilvl w:val="0"/>
                <w:numId w:val="15"/>
              </w:numPr>
              <w:ind w:left="317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Council will receive an annual proposal setting out any changes from previous years</w:t>
            </w:r>
          </w:p>
          <w:p w14:paraId="69DD9694" w14:textId="77777777" w:rsidR="008039ED" w:rsidRDefault="008039ED" w:rsidP="008039ED">
            <w:pPr>
              <w:pStyle w:val="Default"/>
              <w:numPr>
                <w:ilvl w:val="0"/>
                <w:numId w:val="15"/>
              </w:numPr>
              <w:ind w:left="317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Council to review proposal</w:t>
            </w:r>
          </w:p>
          <w:p w14:paraId="74E68CDF" w14:textId="77777777" w:rsidR="008039ED" w:rsidRPr="00CB594B" w:rsidRDefault="008039ED" w:rsidP="008039ED">
            <w:pPr>
              <w:pStyle w:val="Default"/>
              <w:numPr>
                <w:ilvl w:val="0"/>
                <w:numId w:val="15"/>
              </w:numPr>
              <w:ind w:left="317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Ensure appropriate budget is in place</w:t>
            </w:r>
          </w:p>
        </w:tc>
        <w:tc>
          <w:tcPr>
            <w:tcW w:w="1133" w:type="dxa"/>
            <w:shd w:val="clear" w:color="auto" w:fill="FFFFFF" w:themeFill="background1"/>
          </w:tcPr>
          <w:p w14:paraId="4BB7306F" w14:textId="77777777" w:rsidR="008039ED" w:rsidRDefault="008039ED" w:rsidP="00717975">
            <w:pPr>
              <w:pStyle w:val="Default"/>
              <w:rPr>
                <w:sz w:val="20"/>
                <w:szCs w:val="20"/>
              </w:rPr>
            </w:pPr>
          </w:p>
          <w:p w14:paraId="4DCA020B" w14:textId="77777777" w:rsidR="008039ED" w:rsidRPr="00CB594B" w:rsidRDefault="008039ED" w:rsidP="0071797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229" w:type="dxa"/>
            <w:shd w:val="clear" w:color="auto" w:fill="FFFFFF" w:themeFill="background1"/>
          </w:tcPr>
          <w:p w14:paraId="59BD332A" w14:textId="77777777" w:rsidR="008039ED" w:rsidRDefault="008039ED" w:rsidP="00717975">
            <w:pPr>
              <w:pStyle w:val="Default"/>
              <w:rPr>
                <w:sz w:val="20"/>
                <w:szCs w:val="20"/>
              </w:rPr>
            </w:pPr>
          </w:p>
          <w:p w14:paraId="4A60C3EC" w14:textId="77777777" w:rsidR="008039ED" w:rsidRPr="00CB594B" w:rsidRDefault="008039ED" w:rsidP="0071797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annually</w:t>
            </w:r>
          </w:p>
        </w:tc>
        <w:tc>
          <w:tcPr>
            <w:tcW w:w="3641" w:type="dxa"/>
            <w:shd w:val="clear" w:color="auto" w:fill="FFFFFF" w:themeFill="background1"/>
          </w:tcPr>
          <w:p w14:paraId="7D4923A0" w14:textId="77777777" w:rsidR="008039ED" w:rsidRDefault="008039ED" w:rsidP="00717975">
            <w:pPr>
              <w:pStyle w:val="Default"/>
              <w:rPr>
                <w:sz w:val="20"/>
                <w:szCs w:val="20"/>
              </w:rPr>
            </w:pPr>
          </w:p>
          <w:p w14:paraId="79E8AABB" w14:textId="2F8B2C3B" w:rsidR="00A915DC" w:rsidRDefault="00821C24" w:rsidP="00A915D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Public Toilets SLA has been </w:t>
            </w:r>
            <w:r w:rsidR="000267A8">
              <w:rPr>
                <w:sz w:val="20"/>
                <w:szCs w:val="20"/>
              </w:rPr>
              <w:t>accepted</w:t>
            </w:r>
            <w:r>
              <w:rPr>
                <w:sz w:val="20"/>
                <w:szCs w:val="20"/>
              </w:rPr>
              <w:t xml:space="preserve"> with both parties signing in </w:t>
            </w:r>
            <w:r w:rsidR="000267A8">
              <w:rPr>
                <w:sz w:val="20"/>
                <w:szCs w:val="20"/>
              </w:rPr>
              <w:t>March</w:t>
            </w:r>
            <w:r>
              <w:rPr>
                <w:sz w:val="20"/>
                <w:szCs w:val="20"/>
              </w:rPr>
              <w:t xml:space="preserve"> 202</w:t>
            </w:r>
            <w:r w:rsidR="000267A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 Earmarked reserve for services provided by MCC.</w:t>
            </w:r>
          </w:p>
          <w:p w14:paraId="6DEAC0A4" w14:textId="39E4A996" w:rsidR="00A915DC" w:rsidRPr="00CB594B" w:rsidRDefault="00D15DA5" w:rsidP="00A915D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reviewed in May 24.</w:t>
            </w:r>
          </w:p>
        </w:tc>
      </w:tr>
      <w:tr w:rsidR="00B3665B" w:rsidRPr="00CB594B" w14:paraId="2BFB4DAD" w14:textId="77777777" w:rsidTr="00405F86">
        <w:tc>
          <w:tcPr>
            <w:tcW w:w="2541" w:type="dxa"/>
            <w:shd w:val="clear" w:color="auto" w:fill="FFFFFF" w:themeFill="background1"/>
          </w:tcPr>
          <w:p w14:paraId="668C0A3B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</w:p>
          <w:p w14:paraId="257171C5" w14:textId="77777777" w:rsidR="00B3665B" w:rsidRPr="00CB594B" w:rsidRDefault="00B3665B" w:rsidP="00B3665B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>6.</w:t>
            </w:r>
            <w:r w:rsidR="008039ED">
              <w:rPr>
                <w:sz w:val="20"/>
                <w:szCs w:val="20"/>
              </w:rPr>
              <w:t>4</w:t>
            </w:r>
          </w:p>
          <w:p w14:paraId="0C266178" w14:textId="00FAB054" w:rsidR="00B3665B" w:rsidRPr="00CB594B" w:rsidRDefault="00046471" w:rsidP="00B3665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Recurring Commitments - F</w:t>
            </w:r>
            <w:r w:rsidR="00606AF8">
              <w:rPr>
                <w:sz w:val="20"/>
                <w:szCs w:val="20"/>
              </w:rPr>
              <w:t xml:space="preserve">estivals </w:t>
            </w:r>
          </w:p>
        </w:tc>
        <w:tc>
          <w:tcPr>
            <w:tcW w:w="750" w:type="dxa"/>
            <w:shd w:val="clear" w:color="auto" w:fill="FFFFFF" w:themeFill="background1"/>
          </w:tcPr>
          <w:p w14:paraId="3775F656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</w:p>
          <w:p w14:paraId="43780E7E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>H</w:t>
            </w:r>
          </w:p>
        </w:tc>
        <w:tc>
          <w:tcPr>
            <w:tcW w:w="2686" w:type="dxa"/>
            <w:shd w:val="clear" w:color="auto" w:fill="FFFFFF" w:themeFill="background1"/>
          </w:tcPr>
          <w:p w14:paraId="6FD0DC06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</w:p>
          <w:p w14:paraId="3A95D3BB" w14:textId="77777777" w:rsidR="00B3665B" w:rsidRPr="00CB594B" w:rsidRDefault="00717975" w:rsidP="00717975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>Inability t</w:t>
            </w:r>
            <w:r w:rsidR="00B3665B" w:rsidRPr="00CB594B">
              <w:rPr>
                <w:sz w:val="20"/>
                <w:szCs w:val="20"/>
              </w:rPr>
              <w:t>o deliver service, resulting in expense, loss of reputation and goodwill</w:t>
            </w:r>
          </w:p>
        </w:tc>
        <w:tc>
          <w:tcPr>
            <w:tcW w:w="3889" w:type="dxa"/>
            <w:shd w:val="clear" w:color="auto" w:fill="FFFFFF" w:themeFill="background1"/>
          </w:tcPr>
          <w:p w14:paraId="20E88906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</w:p>
          <w:p w14:paraId="13DD67BA" w14:textId="77777777" w:rsidR="00606AF8" w:rsidRDefault="00606AF8" w:rsidP="00606AF8">
            <w:pPr>
              <w:pStyle w:val="Default"/>
              <w:numPr>
                <w:ilvl w:val="0"/>
                <w:numId w:val="15"/>
              </w:numPr>
              <w:ind w:left="317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Council will receive an annual proposal setting out any changes from previous years</w:t>
            </w:r>
          </w:p>
          <w:p w14:paraId="2FE0F50E" w14:textId="77777777" w:rsidR="00B3665B" w:rsidRPr="00606AF8" w:rsidRDefault="00606AF8" w:rsidP="00606AF8">
            <w:pPr>
              <w:pStyle w:val="Default"/>
              <w:numPr>
                <w:ilvl w:val="0"/>
                <w:numId w:val="15"/>
              </w:numPr>
              <w:ind w:left="317" w:hanging="283"/>
              <w:rPr>
                <w:sz w:val="20"/>
                <w:szCs w:val="20"/>
              </w:rPr>
            </w:pPr>
            <w:r w:rsidRPr="00606AF8">
              <w:rPr>
                <w:sz w:val="20"/>
                <w:szCs w:val="20"/>
              </w:rPr>
              <w:t>Ensure appropriate budget is in place</w:t>
            </w:r>
          </w:p>
          <w:p w14:paraId="6425F38C" w14:textId="77777777" w:rsidR="00B3665B" w:rsidRPr="00CB594B" w:rsidRDefault="00B3665B" w:rsidP="00B3665B">
            <w:pPr>
              <w:pStyle w:val="Default"/>
              <w:ind w:left="317"/>
              <w:rPr>
                <w:sz w:val="20"/>
                <w:szCs w:val="20"/>
              </w:rPr>
            </w:pPr>
          </w:p>
          <w:p w14:paraId="1EFD3D6B" w14:textId="77777777" w:rsidR="009237EF" w:rsidRPr="00CB594B" w:rsidRDefault="009237EF" w:rsidP="00B3665B">
            <w:pPr>
              <w:pStyle w:val="Default"/>
              <w:ind w:left="317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14:paraId="7429F980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</w:p>
          <w:p w14:paraId="09559638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>M</w:t>
            </w:r>
          </w:p>
        </w:tc>
        <w:tc>
          <w:tcPr>
            <w:tcW w:w="1229" w:type="dxa"/>
            <w:shd w:val="clear" w:color="auto" w:fill="FFFFFF" w:themeFill="background1"/>
          </w:tcPr>
          <w:p w14:paraId="3370996B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</w:p>
          <w:p w14:paraId="01BA64C2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>Review annually</w:t>
            </w:r>
          </w:p>
        </w:tc>
        <w:tc>
          <w:tcPr>
            <w:tcW w:w="3641" w:type="dxa"/>
            <w:shd w:val="clear" w:color="auto" w:fill="FFFFFF" w:themeFill="background1"/>
          </w:tcPr>
          <w:p w14:paraId="66B81382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</w:p>
          <w:p w14:paraId="64AFBEF6" w14:textId="77777777" w:rsidR="00046471" w:rsidRDefault="00046471" w:rsidP="00606A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Council has entered into multi-year funding arrangements supporting many of the Town’s annual Festivals. </w:t>
            </w:r>
          </w:p>
          <w:p w14:paraId="7CEE95DB" w14:textId="1B7AA610" w:rsidR="00606AF8" w:rsidRPr="00CB594B" w:rsidRDefault="00606AF8" w:rsidP="00606AF8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 xml:space="preserve">Members will </w:t>
            </w:r>
            <w:r>
              <w:rPr>
                <w:sz w:val="20"/>
                <w:szCs w:val="20"/>
              </w:rPr>
              <w:t xml:space="preserve">receive an </w:t>
            </w:r>
            <w:r w:rsidR="009D116E">
              <w:rPr>
                <w:sz w:val="20"/>
                <w:szCs w:val="20"/>
              </w:rPr>
              <w:t xml:space="preserve">annual </w:t>
            </w:r>
            <w:r w:rsidR="009D116E" w:rsidRPr="00CB594B">
              <w:rPr>
                <w:sz w:val="20"/>
                <w:szCs w:val="20"/>
              </w:rPr>
              <w:t>report</w:t>
            </w:r>
            <w:r w:rsidRPr="00CB594B">
              <w:rPr>
                <w:sz w:val="20"/>
                <w:szCs w:val="20"/>
              </w:rPr>
              <w:t xml:space="preserve"> </w:t>
            </w:r>
            <w:r w:rsidR="009D116E">
              <w:rPr>
                <w:sz w:val="20"/>
                <w:szCs w:val="20"/>
              </w:rPr>
              <w:t xml:space="preserve">from </w:t>
            </w:r>
            <w:r w:rsidR="00046471">
              <w:rPr>
                <w:sz w:val="20"/>
                <w:szCs w:val="20"/>
              </w:rPr>
              <w:t>Festival organiser</w:t>
            </w:r>
            <w:r w:rsidR="00821C24">
              <w:rPr>
                <w:sz w:val="20"/>
                <w:szCs w:val="20"/>
              </w:rPr>
              <w:t>s</w:t>
            </w:r>
            <w:r w:rsidR="009D116E">
              <w:rPr>
                <w:sz w:val="20"/>
                <w:szCs w:val="20"/>
              </w:rPr>
              <w:t xml:space="preserve"> setting out</w:t>
            </w:r>
            <w:r w:rsidRPr="00CB59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how the funding was used</w:t>
            </w:r>
            <w:r w:rsidR="009D116E">
              <w:rPr>
                <w:sz w:val="20"/>
                <w:szCs w:val="20"/>
              </w:rPr>
              <w:t xml:space="preserve"> and resulting benefits to the Town</w:t>
            </w:r>
            <w:r w:rsidRPr="00CB594B">
              <w:rPr>
                <w:sz w:val="20"/>
                <w:szCs w:val="20"/>
              </w:rPr>
              <w:t>.</w:t>
            </w:r>
            <w:r w:rsidR="00821C24">
              <w:rPr>
                <w:sz w:val="20"/>
                <w:szCs w:val="20"/>
              </w:rPr>
              <w:t xml:space="preserve"> </w:t>
            </w:r>
            <w:r w:rsidR="000267A8">
              <w:rPr>
                <w:sz w:val="20"/>
                <w:szCs w:val="20"/>
              </w:rPr>
              <w:t xml:space="preserve">Many </w:t>
            </w:r>
            <w:r w:rsidR="00821C24">
              <w:rPr>
                <w:sz w:val="20"/>
                <w:szCs w:val="20"/>
              </w:rPr>
              <w:t xml:space="preserve">of these festivals </w:t>
            </w:r>
            <w:r w:rsidR="000267A8">
              <w:rPr>
                <w:sz w:val="20"/>
                <w:szCs w:val="20"/>
              </w:rPr>
              <w:t>have now restarted post pandemic.</w:t>
            </w:r>
          </w:p>
          <w:p w14:paraId="67F7E439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</w:p>
        </w:tc>
      </w:tr>
      <w:tr w:rsidR="00B3665B" w:rsidRPr="00CB594B" w14:paraId="2E714FC4" w14:textId="77777777" w:rsidTr="00405F86">
        <w:tc>
          <w:tcPr>
            <w:tcW w:w="2541" w:type="dxa"/>
            <w:shd w:val="clear" w:color="auto" w:fill="FFFFFF" w:themeFill="background1"/>
          </w:tcPr>
          <w:p w14:paraId="62DFC00F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</w:p>
          <w:p w14:paraId="3CD7F3F7" w14:textId="77777777" w:rsidR="00B3665B" w:rsidRPr="00CB594B" w:rsidRDefault="00B3665B" w:rsidP="00B3665B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>6.</w:t>
            </w:r>
            <w:r w:rsidR="008039ED">
              <w:rPr>
                <w:sz w:val="20"/>
                <w:szCs w:val="20"/>
              </w:rPr>
              <w:t>5</w:t>
            </w:r>
          </w:p>
          <w:p w14:paraId="43B70F84" w14:textId="77777777" w:rsidR="00B3665B" w:rsidRPr="00CB594B" w:rsidRDefault="00405F86" w:rsidP="00B3665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Grants Scheme</w:t>
            </w:r>
          </w:p>
        </w:tc>
        <w:tc>
          <w:tcPr>
            <w:tcW w:w="750" w:type="dxa"/>
            <w:shd w:val="clear" w:color="auto" w:fill="FFFFFF" w:themeFill="background1"/>
          </w:tcPr>
          <w:p w14:paraId="60DB0B0D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</w:p>
          <w:p w14:paraId="4E43D23B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>H</w:t>
            </w:r>
          </w:p>
        </w:tc>
        <w:tc>
          <w:tcPr>
            <w:tcW w:w="2686" w:type="dxa"/>
            <w:shd w:val="clear" w:color="auto" w:fill="FFFFFF" w:themeFill="background1"/>
          </w:tcPr>
          <w:p w14:paraId="1AE4F97A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</w:p>
          <w:p w14:paraId="5D438134" w14:textId="77777777" w:rsidR="00A0635B" w:rsidRPr="00CB594B" w:rsidRDefault="00A0635B" w:rsidP="00717975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>Inability to provide funds to grant applicants.</w:t>
            </w:r>
          </w:p>
          <w:p w14:paraId="01C09777" w14:textId="77777777" w:rsidR="00A0635B" w:rsidRPr="00CB594B" w:rsidRDefault="00A0635B" w:rsidP="00717975">
            <w:pPr>
              <w:pStyle w:val="Default"/>
              <w:rPr>
                <w:sz w:val="20"/>
                <w:szCs w:val="20"/>
              </w:rPr>
            </w:pPr>
          </w:p>
          <w:p w14:paraId="547F4F1A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889" w:type="dxa"/>
            <w:shd w:val="clear" w:color="auto" w:fill="FFFFFF" w:themeFill="background1"/>
          </w:tcPr>
          <w:p w14:paraId="330A6BFE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</w:p>
          <w:p w14:paraId="31DDCE0F" w14:textId="77777777" w:rsidR="00B3665B" w:rsidRDefault="00B3665B" w:rsidP="00B3665B">
            <w:pPr>
              <w:pStyle w:val="Default"/>
              <w:numPr>
                <w:ilvl w:val="0"/>
                <w:numId w:val="17"/>
              </w:numPr>
              <w:ind w:left="317" w:hanging="283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 xml:space="preserve">Ensure appropriate budget is in place </w:t>
            </w:r>
          </w:p>
          <w:p w14:paraId="2536E6AC" w14:textId="77777777" w:rsidR="00405F86" w:rsidRPr="00CB594B" w:rsidRDefault="00405F86" w:rsidP="00B3665B">
            <w:pPr>
              <w:pStyle w:val="Default"/>
              <w:numPr>
                <w:ilvl w:val="0"/>
                <w:numId w:val="17"/>
              </w:numPr>
              <w:ind w:left="317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Ensure that the grants scheme documentation is regularly reviewed</w:t>
            </w:r>
          </w:p>
          <w:p w14:paraId="463C2A6D" w14:textId="77777777" w:rsidR="00B3665B" w:rsidRPr="00CB594B" w:rsidRDefault="00B3665B" w:rsidP="00B3665B">
            <w:pPr>
              <w:pStyle w:val="Default"/>
              <w:numPr>
                <w:ilvl w:val="0"/>
                <w:numId w:val="17"/>
              </w:numPr>
              <w:ind w:left="317" w:hanging="283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 xml:space="preserve">Ensure sufficient staff are available to provide necessary support </w:t>
            </w:r>
            <w:r w:rsidR="00405F86">
              <w:rPr>
                <w:sz w:val="20"/>
                <w:szCs w:val="20"/>
              </w:rPr>
              <w:t>to applicants</w:t>
            </w:r>
          </w:p>
          <w:p w14:paraId="0D347E8D" w14:textId="77777777" w:rsidR="00B3665B" w:rsidRPr="00CB594B" w:rsidRDefault="00B3665B" w:rsidP="00405F86">
            <w:pPr>
              <w:pStyle w:val="Default"/>
              <w:ind w:left="317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14:paraId="31E7B0BA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</w:p>
          <w:p w14:paraId="2073B0AE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>M</w:t>
            </w:r>
          </w:p>
        </w:tc>
        <w:tc>
          <w:tcPr>
            <w:tcW w:w="1229" w:type="dxa"/>
            <w:shd w:val="clear" w:color="auto" w:fill="FFFFFF" w:themeFill="background1"/>
          </w:tcPr>
          <w:p w14:paraId="114DC646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</w:p>
          <w:p w14:paraId="6FBC34B5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>Review annually</w:t>
            </w:r>
          </w:p>
        </w:tc>
        <w:tc>
          <w:tcPr>
            <w:tcW w:w="3641" w:type="dxa"/>
            <w:shd w:val="clear" w:color="auto" w:fill="FFFFFF" w:themeFill="background1"/>
          </w:tcPr>
          <w:p w14:paraId="223EF652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</w:p>
          <w:p w14:paraId="647C7749" w14:textId="77777777" w:rsidR="00405F86" w:rsidRDefault="00B3665B" w:rsidP="00B3665B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>The Council</w:t>
            </w:r>
            <w:r w:rsidR="00717975" w:rsidRPr="00CB594B">
              <w:rPr>
                <w:sz w:val="20"/>
                <w:szCs w:val="20"/>
              </w:rPr>
              <w:t xml:space="preserve"> has </w:t>
            </w:r>
            <w:r w:rsidRPr="00CB594B">
              <w:rPr>
                <w:sz w:val="20"/>
                <w:szCs w:val="20"/>
              </w:rPr>
              <w:t>reviewed i</w:t>
            </w:r>
            <w:r w:rsidR="00717975" w:rsidRPr="00CB594B">
              <w:rPr>
                <w:sz w:val="20"/>
                <w:szCs w:val="20"/>
              </w:rPr>
              <w:t>ts criteria for awarding Grants.</w:t>
            </w:r>
            <w:r w:rsidR="00405F86">
              <w:rPr>
                <w:sz w:val="20"/>
                <w:szCs w:val="20"/>
              </w:rPr>
              <w:t xml:space="preserve"> </w:t>
            </w:r>
          </w:p>
          <w:p w14:paraId="15F92103" w14:textId="0CC67A04" w:rsidR="00B3665B" w:rsidRDefault="00405F86" w:rsidP="00405F8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dedicated budget </w:t>
            </w:r>
            <w:r w:rsidR="00CD6E9A">
              <w:rPr>
                <w:sz w:val="20"/>
                <w:szCs w:val="20"/>
              </w:rPr>
              <w:t>is now within the annual budget</w:t>
            </w:r>
            <w:r w:rsidR="00046471">
              <w:rPr>
                <w:sz w:val="20"/>
                <w:szCs w:val="20"/>
              </w:rPr>
              <w:t xml:space="preserve"> and grant applications are considered by the Policy &amp; Resources Committee</w:t>
            </w:r>
            <w:r w:rsidR="00CD6E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046471">
              <w:rPr>
                <w:sz w:val="20"/>
                <w:szCs w:val="20"/>
              </w:rPr>
              <w:t>Feedback from grant recipients is received and reported to Policy &amp; Resources Committee.</w:t>
            </w:r>
          </w:p>
          <w:p w14:paraId="11741C60" w14:textId="77777777" w:rsidR="009D116E" w:rsidRPr="00CB594B" w:rsidRDefault="009D116E" w:rsidP="00405F86">
            <w:pPr>
              <w:pStyle w:val="Default"/>
              <w:rPr>
                <w:sz w:val="20"/>
                <w:szCs w:val="20"/>
              </w:rPr>
            </w:pPr>
          </w:p>
        </w:tc>
      </w:tr>
      <w:tr w:rsidR="00B3665B" w:rsidRPr="00CB594B" w14:paraId="53E64796" w14:textId="77777777" w:rsidTr="00405F86">
        <w:tc>
          <w:tcPr>
            <w:tcW w:w="2541" w:type="dxa"/>
            <w:shd w:val="clear" w:color="auto" w:fill="FFFFFF" w:themeFill="background1"/>
          </w:tcPr>
          <w:p w14:paraId="4C0DD138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</w:p>
          <w:p w14:paraId="492021F7" w14:textId="77777777" w:rsidR="00B3665B" w:rsidRPr="00CB594B" w:rsidRDefault="00B3665B" w:rsidP="00B3665B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lastRenderedPageBreak/>
              <w:t>6.</w:t>
            </w:r>
            <w:r w:rsidR="008039ED">
              <w:rPr>
                <w:sz w:val="20"/>
                <w:szCs w:val="20"/>
              </w:rPr>
              <w:t>6</w:t>
            </w:r>
          </w:p>
          <w:p w14:paraId="70C3EBA7" w14:textId="77777777" w:rsidR="00B3665B" w:rsidRPr="00CB594B" w:rsidRDefault="00B3665B" w:rsidP="00B3665B">
            <w:pPr>
              <w:pStyle w:val="Default"/>
              <w:rPr>
                <w:sz w:val="20"/>
                <w:szCs w:val="20"/>
              </w:rPr>
            </w:pPr>
          </w:p>
          <w:p w14:paraId="2734473A" w14:textId="26E40EE2" w:rsidR="009237EF" w:rsidRPr="00CB594B" w:rsidRDefault="00046471" w:rsidP="00B3665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Community </w:t>
            </w:r>
            <w:r w:rsidR="009237EF" w:rsidRPr="00CB594B">
              <w:rPr>
                <w:sz w:val="20"/>
                <w:szCs w:val="20"/>
              </w:rPr>
              <w:t>Awards</w:t>
            </w:r>
            <w:r w:rsidR="00405F86">
              <w:rPr>
                <w:sz w:val="20"/>
                <w:szCs w:val="20"/>
              </w:rPr>
              <w:t>,</w:t>
            </w:r>
            <w:r w:rsidR="009237EF" w:rsidRPr="00CB594B">
              <w:rPr>
                <w:sz w:val="20"/>
                <w:szCs w:val="20"/>
              </w:rPr>
              <w:t xml:space="preserve"> ad hoc </w:t>
            </w:r>
            <w:proofErr w:type="gramStart"/>
            <w:r w:rsidR="009237EF" w:rsidRPr="00CB594B">
              <w:rPr>
                <w:sz w:val="20"/>
                <w:szCs w:val="20"/>
              </w:rPr>
              <w:t>events</w:t>
            </w:r>
            <w:proofErr w:type="gramEnd"/>
            <w:r w:rsidR="009237EF" w:rsidRPr="00CB594B">
              <w:rPr>
                <w:sz w:val="20"/>
                <w:szCs w:val="20"/>
              </w:rPr>
              <w:t xml:space="preserve"> and activities</w:t>
            </w:r>
          </w:p>
        </w:tc>
        <w:tc>
          <w:tcPr>
            <w:tcW w:w="750" w:type="dxa"/>
            <w:shd w:val="clear" w:color="auto" w:fill="FFFFFF" w:themeFill="background1"/>
          </w:tcPr>
          <w:p w14:paraId="1B9D42BB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</w:p>
          <w:p w14:paraId="7B15BE6C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lastRenderedPageBreak/>
              <w:t>H</w:t>
            </w:r>
          </w:p>
        </w:tc>
        <w:tc>
          <w:tcPr>
            <w:tcW w:w="2686" w:type="dxa"/>
            <w:shd w:val="clear" w:color="auto" w:fill="FFFFFF" w:themeFill="background1"/>
          </w:tcPr>
          <w:p w14:paraId="0C3721CF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</w:p>
          <w:p w14:paraId="3A18BD51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lastRenderedPageBreak/>
              <w:t>Inability to deliver the services and opportunities to the community</w:t>
            </w:r>
          </w:p>
        </w:tc>
        <w:tc>
          <w:tcPr>
            <w:tcW w:w="3889" w:type="dxa"/>
            <w:shd w:val="clear" w:color="auto" w:fill="FFFFFF" w:themeFill="background1"/>
          </w:tcPr>
          <w:p w14:paraId="6223B254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</w:p>
          <w:p w14:paraId="0E7D1B8F" w14:textId="77777777" w:rsidR="00B3665B" w:rsidRPr="00CB594B" w:rsidRDefault="00B3665B" w:rsidP="00B3665B">
            <w:pPr>
              <w:pStyle w:val="Default"/>
              <w:numPr>
                <w:ilvl w:val="0"/>
                <w:numId w:val="18"/>
              </w:numPr>
              <w:ind w:left="317" w:hanging="283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lastRenderedPageBreak/>
              <w:t xml:space="preserve">Ensure appropriate budget is in place </w:t>
            </w:r>
          </w:p>
          <w:p w14:paraId="7096E4A9" w14:textId="77777777" w:rsidR="009237EF" w:rsidRPr="00CB594B" w:rsidRDefault="00B3665B" w:rsidP="00B3665B">
            <w:pPr>
              <w:pStyle w:val="Default"/>
              <w:numPr>
                <w:ilvl w:val="0"/>
                <w:numId w:val="18"/>
              </w:numPr>
              <w:ind w:left="317" w:hanging="283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 xml:space="preserve">Ensure sufficient staff are available to provide necessary support </w:t>
            </w:r>
          </w:p>
          <w:p w14:paraId="67CF0B92" w14:textId="77777777" w:rsidR="009237EF" w:rsidRPr="00CB594B" w:rsidRDefault="00B3665B" w:rsidP="00B3665B">
            <w:pPr>
              <w:pStyle w:val="Default"/>
              <w:numPr>
                <w:ilvl w:val="0"/>
                <w:numId w:val="18"/>
              </w:numPr>
              <w:ind w:left="317" w:hanging="283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 xml:space="preserve">Undertake appropriate Risk assessments to reduce or remove Risk of accidents </w:t>
            </w:r>
          </w:p>
          <w:p w14:paraId="0CFBDAB3" w14:textId="77777777" w:rsidR="009237EF" w:rsidRPr="00CB594B" w:rsidRDefault="005D01BF" w:rsidP="005D01BF">
            <w:pPr>
              <w:pStyle w:val="Default"/>
              <w:numPr>
                <w:ilvl w:val="0"/>
                <w:numId w:val="18"/>
              </w:numPr>
              <w:ind w:left="317" w:hanging="283"/>
              <w:rPr>
                <w:sz w:val="20"/>
                <w:szCs w:val="20"/>
              </w:rPr>
            </w:pPr>
            <w:r w:rsidRPr="00CB594B">
              <w:rPr>
                <w:color w:val="000000" w:themeColor="text1"/>
                <w:sz w:val="20"/>
                <w:szCs w:val="20"/>
              </w:rPr>
              <w:t>P</w:t>
            </w:r>
            <w:r w:rsidR="009237EF" w:rsidRPr="00CB594B">
              <w:rPr>
                <w:color w:val="000000" w:themeColor="text1"/>
                <w:sz w:val="20"/>
                <w:szCs w:val="20"/>
              </w:rPr>
              <w:t>artnership</w:t>
            </w:r>
            <w:r w:rsidRPr="00CB594B">
              <w:rPr>
                <w:color w:val="000000" w:themeColor="text1"/>
                <w:sz w:val="20"/>
                <w:szCs w:val="20"/>
              </w:rPr>
              <w:t xml:space="preserve"> opportunities.</w:t>
            </w:r>
          </w:p>
        </w:tc>
        <w:tc>
          <w:tcPr>
            <w:tcW w:w="1133" w:type="dxa"/>
            <w:shd w:val="clear" w:color="auto" w:fill="FFFFFF" w:themeFill="background1"/>
          </w:tcPr>
          <w:p w14:paraId="3501C5C4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</w:p>
          <w:p w14:paraId="200CC7A6" w14:textId="77777777" w:rsidR="009237EF" w:rsidRPr="00CB594B" w:rsidRDefault="009237EF" w:rsidP="00717975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lastRenderedPageBreak/>
              <w:t>M</w:t>
            </w:r>
          </w:p>
        </w:tc>
        <w:tc>
          <w:tcPr>
            <w:tcW w:w="1229" w:type="dxa"/>
            <w:shd w:val="clear" w:color="auto" w:fill="FFFFFF" w:themeFill="background1"/>
          </w:tcPr>
          <w:p w14:paraId="2553DDCF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</w:p>
          <w:p w14:paraId="1D711203" w14:textId="77777777" w:rsidR="009237EF" w:rsidRPr="00CB594B" w:rsidRDefault="009237EF" w:rsidP="00717975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lastRenderedPageBreak/>
              <w:t>Review annually</w:t>
            </w:r>
          </w:p>
        </w:tc>
        <w:tc>
          <w:tcPr>
            <w:tcW w:w="3641" w:type="dxa"/>
            <w:shd w:val="clear" w:color="auto" w:fill="FFFFFF" w:themeFill="background1"/>
          </w:tcPr>
          <w:p w14:paraId="15CCBF54" w14:textId="77777777" w:rsidR="00B3665B" w:rsidRPr="00CB594B" w:rsidRDefault="00B3665B" w:rsidP="00717975">
            <w:pPr>
              <w:pStyle w:val="Default"/>
              <w:rPr>
                <w:sz w:val="20"/>
                <w:szCs w:val="20"/>
              </w:rPr>
            </w:pPr>
          </w:p>
          <w:p w14:paraId="6AD4C2DE" w14:textId="77777777" w:rsidR="009237EF" w:rsidRPr="00CB594B" w:rsidRDefault="009237EF" w:rsidP="009237EF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lastRenderedPageBreak/>
              <w:t xml:space="preserve">Budgets, </w:t>
            </w:r>
            <w:proofErr w:type="gramStart"/>
            <w:r w:rsidRPr="00CB594B">
              <w:rPr>
                <w:sz w:val="20"/>
                <w:szCs w:val="20"/>
              </w:rPr>
              <w:t>staff</w:t>
            </w:r>
            <w:proofErr w:type="gramEnd"/>
            <w:r w:rsidR="002D017F" w:rsidRPr="00CB594B">
              <w:rPr>
                <w:sz w:val="20"/>
                <w:szCs w:val="20"/>
              </w:rPr>
              <w:t xml:space="preserve"> and relationships with others </w:t>
            </w:r>
            <w:r w:rsidRPr="00CB594B">
              <w:rPr>
                <w:sz w:val="20"/>
                <w:szCs w:val="20"/>
              </w:rPr>
              <w:t xml:space="preserve">are in place. Risk Assessments are undertaken. Members have oversight of special events, </w:t>
            </w:r>
            <w:proofErr w:type="gramStart"/>
            <w:r w:rsidRPr="00CB594B">
              <w:rPr>
                <w:sz w:val="20"/>
                <w:szCs w:val="20"/>
              </w:rPr>
              <w:t>services</w:t>
            </w:r>
            <w:proofErr w:type="gramEnd"/>
            <w:r w:rsidRPr="00CB594B">
              <w:rPr>
                <w:sz w:val="20"/>
                <w:szCs w:val="20"/>
              </w:rPr>
              <w:t xml:space="preserve"> and activities.</w:t>
            </w:r>
          </w:p>
          <w:p w14:paraId="7F44B82E" w14:textId="77777777" w:rsidR="009237EF" w:rsidRPr="00CB594B" w:rsidRDefault="009237EF" w:rsidP="009237EF">
            <w:pPr>
              <w:pStyle w:val="Default"/>
              <w:rPr>
                <w:sz w:val="20"/>
                <w:szCs w:val="20"/>
              </w:rPr>
            </w:pPr>
          </w:p>
          <w:p w14:paraId="0A5AAE88" w14:textId="77777777" w:rsidR="009237EF" w:rsidRPr="00CB594B" w:rsidRDefault="009237EF" w:rsidP="00405F86">
            <w:pPr>
              <w:pStyle w:val="Default"/>
              <w:rPr>
                <w:sz w:val="20"/>
                <w:szCs w:val="20"/>
              </w:rPr>
            </w:pPr>
          </w:p>
        </w:tc>
      </w:tr>
      <w:tr w:rsidR="009237EF" w:rsidRPr="00CB594B" w14:paraId="0A0A044E" w14:textId="77777777" w:rsidTr="00405F86">
        <w:tc>
          <w:tcPr>
            <w:tcW w:w="2541" w:type="dxa"/>
            <w:shd w:val="clear" w:color="auto" w:fill="FFFFFF" w:themeFill="background1"/>
          </w:tcPr>
          <w:p w14:paraId="44551777" w14:textId="77777777" w:rsidR="009237EF" w:rsidRPr="00CB594B" w:rsidRDefault="009237EF" w:rsidP="00717975">
            <w:pPr>
              <w:pStyle w:val="Default"/>
              <w:rPr>
                <w:sz w:val="20"/>
                <w:szCs w:val="20"/>
              </w:rPr>
            </w:pPr>
          </w:p>
          <w:p w14:paraId="0F71FF22" w14:textId="77777777" w:rsidR="009237EF" w:rsidRPr="00CB594B" w:rsidRDefault="009237EF" w:rsidP="009237EF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>6.</w:t>
            </w:r>
            <w:r w:rsidR="008039ED">
              <w:rPr>
                <w:sz w:val="20"/>
                <w:szCs w:val="20"/>
              </w:rPr>
              <w:t>7</w:t>
            </w:r>
          </w:p>
          <w:p w14:paraId="23557918" w14:textId="77777777" w:rsidR="009237EF" w:rsidRPr="00CB594B" w:rsidRDefault="009237EF" w:rsidP="009237EF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>Consultation &amp;</w:t>
            </w:r>
          </w:p>
          <w:p w14:paraId="21135AF9" w14:textId="77777777" w:rsidR="009237EF" w:rsidRPr="00CB594B" w:rsidRDefault="009237EF" w:rsidP="009237EF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>Representation</w:t>
            </w:r>
          </w:p>
        </w:tc>
        <w:tc>
          <w:tcPr>
            <w:tcW w:w="750" w:type="dxa"/>
            <w:shd w:val="clear" w:color="auto" w:fill="FFFFFF" w:themeFill="background1"/>
          </w:tcPr>
          <w:p w14:paraId="7E95C058" w14:textId="77777777" w:rsidR="009237EF" w:rsidRPr="00CB594B" w:rsidRDefault="009237EF" w:rsidP="00717975">
            <w:pPr>
              <w:pStyle w:val="Default"/>
              <w:rPr>
                <w:sz w:val="20"/>
                <w:szCs w:val="20"/>
              </w:rPr>
            </w:pPr>
          </w:p>
          <w:p w14:paraId="5200F185" w14:textId="77777777" w:rsidR="009237EF" w:rsidRPr="00CB594B" w:rsidRDefault="009237EF" w:rsidP="00717975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>M</w:t>
            </w:r>
          </w:p>
        </w:tc>
        <w:tc>
          <w:tcPr>
            <w:tcW w:w="2686" w:type="dxa"/>
            <w:shd w:val="clear" w:color="auto" w:fill="FFFFFF" w:themeFill="background1"/>
          </w:tcPr>
          <w:p w14:paraId="093E5768" w14:textId="77777777" w:rsidR="009237EF" w:rsidRPr="00CB594B" w:rsidRDefault="009237EF" w:rsidP="00717975">
            <w:pPr>
              <w:pStyle w:val="Default"/>
              <w:rPr>
                <w:sz w:val="20"/>
                <w:szCs w:val="20"/>
              </w:rPr>
            </w:pPr>
          </w:p>
          <w:p w14:paraId="37ABED53" w14:textId="77777777" w:rsidR="009237EF" w:rsidRPr="00CB594B" w:rsidRDefault="009237EF" w:rsidP="00717975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 xml:space="preserve">Poor </w:t>
            </w:r>
            <w:r w:rsidR="00D60625">
              <w:rPr>
                <w:sz w:val="20"/>
                <w:szCs w:val="20"/>
              </w:rPr>
              <w:t>two</w:t>
            </w:r>
            <w:r w:rsidRPr="00CB594B">
              <w:rPr>
                <w:sz w:val="20"/>
                <w:szCs w:val="20"/>
              </w:rPr>
              <w:t>-way consultation, resulting in loss of reputation, goodwill, understanding etc.</w:t>
            </w:r>
          </w:p>
        </w:tc>
        <w:tc>
          <w:tcPr>
            <w:tcW w:w="3889" w:type="dxa"/>
            <w:shd w:val="clear" w:color="auto" w:fill="FFFFFF" w:themeFill="background1"/>
          </w:tcPr>
          <w:p w14:paraId="59BC5A00" w14:textId="77777777" w:rsidR="009237EF" w:rsidRPr="00CB594B" w:rsidRDefault="009237EF" w:rsidP="00717975">
            <w:pPr>
              <w:pStyle w:val="Default"/>
              <w:rPr>
                <w:sz w:val="20"/>
                <w:szCs w:val="20"/>
              </w:rPr>
            </w:pPr>
          </w:p>
          <w:p w14:paraId="29D58B77" w14:textId="77777777" w:rsidR="009237EF" w:rsidRPr="00CB594B" w:rsidRDefault="009237EF" w:rsidP="009237EF">
            <w:pPr>
              <w:pStyle w:val="Default"/>
              <w:numPr>
                <w:ilvl w:val="0"/>
                <w:numId w:val="20"/>
              </w:numPr>
              <w:ind w:left="317" w:hanging="283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 xml:space="preserve">Ensure all consultation from other organisations, bodies, agencies and individuals is properly scheduled for consideration and due dates are </w:t>
            </w:r>
            <w:proofErr w:type="gramStart"/>
            <w:r w:rsidRPr="00CB594B">
              <w:rPr>
                <w:sz w:val="20"/>
                <w:szCs w:val="20"/>
              </w:rPr>
              <w:t>met</w:t>
            </w:r>
            <w:proofErr w:type="gramEnd"/>
            <w:r w:rsidRPr="00CB594B">
              <w:rPr>
                <w:sz w:val="20"/>
                <w:szCs w:val="20"/>
              </w:rPr>
              <w:t xml:space="preserve"> </w:t>
            </w:r>
          </w:p>
          <w:p w14:paraId="0054296E" w14:textId="77777777" w:rsidR="009237EF" w:rsidRPr="00CB594B" w:rsidRDefault="009237EF" w:rsidP="009237EF">
            <w:pPr>
              <w:pStyle w:val="Default"/>
              <w:numPr>
                <w:ilvl w:val="0"/>
                <w:numId w:val="20"/>
              </w:numPr>
              <w:ind w:left="317" w:hanging="283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>Ensure all</w:t>
            </w:r>
            <w:r w:rsidR="00B36191">
              <w:rPr>
                <w:sz w:val="20"/>
                <w:szCs w:val="20"/>
              </w:rPr>
              <w:t xml:space="preserve"> consultations </w:t>
            </w:r>
            <w:r w:rsidR="00C65ACF">
              <w:rPr>
                <w:sz w:val="20"/>
                <w:szCs w:val="20"/>
              </w:rPr>
              <w:t>from</w:t>
            </w:r>
            <w:r w:rsidR="00B36191">
              <w:rPr>
                <w:sz w:val="20"/>
                <w:szCs w:val="20"/>
              </w:rPr>
              <w:t xml:space="preserve"> </w:t>
            </w:r>
            <w:r w:rsidR="00405F86">
              <w:rPr>
                <w:sz w:val="20"/>
                <w:szCs w:val="20"/>
              </w:rPr>
              <w:t>Abergavenny Town</w:t>
            </w:r>
            <w:r w:rsidRPr="00CB594B">
              <w:rPr>
                <w:sz w:val="20"/>
                <w:szCs w:val="20"/>
              </w:rPr>
              <w:t xml:space="preserve"> Council </w:t>
            </w:r>
            <w:r w:rsidR="00C65ACF">
              <w:rPr>
                <w:sz w:val="20"/>
                <w:szCs w:val="20"/>
              </w:rPr>
              <w:t>are</w:t>
            </w:r>
            <w:r w:rsidRPr="00CB594B">
              <w:rPr>
                <w:sz w:val="20"/>
                <w:szCs w:val="20"/>
              </w:rPr>
              <w:t xml:space="preserve"> objective </w:t>
            </w:r>
          </w:p>
          <w:p w14:paraId="37C6023B" w14:textId="77777777" w:rsidR="009237EF" w:rsidRPr="00CB594B" w:rsidRDefault="009237EF" w:rsidP="009237EF">
            <w:pPr>
              <w:pStyle w:val="Default"/>
              <w:numPr>
                <w:ilvl w:val="0"/>
                <w:numId w:val="20"/>
              </w:numPr>
              <w:ind w:left="317" w:hanging="283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>Ensure Code of Conduct is strictly adhered to</w:t>
            </w:r>
            <w:r w:rsidR="00405F86">
              <w:rPr>
                <w:sz w:val="20"/>
                <w:szCs w:val="20"/>
              </w:rPr>
              <w:t>.</w:t>
            </w:r>
          </w:p>
          <w:p w14:paraId="42505DCA" w14:textId="77777777" w:rsidR="009237EF" w:rsidRPr="00CB594B" w:rsidRDefault="009237EF" w:rsidP="009237EF">
            <w:pPr>
              <w:pStyle w:val="Default"/>
              <w:ind w:left="317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14:paraId="202AD3C5" w14:textId="77777777" w:rsidR="009237EF" w:rsidRPr="00CB594B" w:rsidRDefault="009237EF" w:rsidP="00717975">
            <w:pPr>
              <w:pStyle w:val="Default"/>
              <w:rPr>
                <w:sz w:val="20"/>
                <w:szCs w:val="20"/>
              </w:rPr>
            </w:pPr>
          </w:p>
          <w:p w14:paraId="260AE7B0" w14:textId="77777777" w:rsidR="009237EF" w:rsidRPr="00CB594B" w:rsidRDefault="009237EF" w:rsidP="00717975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>L</w:t>
            </w:r>
          </w:p>
        </w:tc>
        <w:tc>
          <w:tcPr>
            <w:tcW w:w="1229" w:type="dxa"/>
            <w:shd w:val="clear" w:color="auto" w:fill="FFFFFF" w:themeFill="background1"/>
          </w:tcPr>
          <w:p w14:paraId="0B670A7B" w14:textId="77777777" w:rsidR="009237EF" w:rsidRPr="00CB594B" w:rsidRDefault="009237EF" w:rsidP="00717975">
            <w:pPr>
              <w:pStyle w:val="Default"/>
              <w:rPr>
                <w:sz w:val="20"/>
                <w:szCs w:val="20"/>
              </w:rPr>
            </w:pPr>
          </w:p>
          <w:p w14:paraId="0B09C55D" w14:textId="77777777" w:rsidR="009237EF" w:rsidRPr="00CB594B" w:rsidRDefault="009237EF" w:rsidP="00717975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>Review annually</w:t>
            </w:r>
          </w:p>
        </w:tc>
        <w:tc>
          <w:tcPr>
            <w:tcW w:w="3641" w:type="dxa"/>
            <w:shd w:val="clear" w:color="auto" w:fill="FFFFFF" w:themeFill="background1"/>
          </w:tcPr>
          <w:p w14:paraId="10E52880" w14:textId="77777777" w:rsidR="009237EF" w:rsidRPr="00CB594B" w:rsidRDefault="009237EF" w:rsidP="00717975">
            <w:pPr>
              <w:pStyle w:val="Default"/>
              <w:rPr>
                <w:sz w:val="20"/>
                <w:szCs w:val="20"/>
              </w:rPr>
            </w:pPr>
          </w:p>
          <w:p w14:paraId="424F7451" w14:textId="77777777" w:rsidR="009237EF" w:rsidRPr="00CB594B" w:rsidRDefault="009237EF" w:rsidP="009237EF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>Appropriate consultation exercises are reported to members to allow responses by due dates.</w:t>
            </w:r>
          </w:p>
          <w:p w14:paraId="7D2E1BA4" w14:textId="77777777" w:rsidR="009237EF" w:rsidRPr="00CB594B" w:rsidRDefault="009237EF" w:rsidP="009237EF">
            <w:pPr>
              <w:pStyle w:val="Default"/>
              <w:rPr>
                <w:sz w:val="20"/>
                <w:szCs w:val="20"/>
              </w:rPr>
            </w:pPr>
          </w:p>
          <w:p w14:paraId="6CE76912" w14:textId="6B34291C" w:rsidR="009237EF" w:rsidRPr="00CB594B" w:rsidRDefault="009237EF" w:rsidP="009237EF">
            <w:pPr>
              <w:pStyle w:val="Default"/>
              <w:rPr>
                <w:sz w:val="20"/>
                <w:szCs w:val="20"/>
              </w:rPr>
            </w:pPr>
            <w:r w:rsidRPr="00CB594B">
              <w:rPr>
                <w:sz w:val="20"/>
                <w:szCs w:val="20"/>
              </w:rPr>
              <w:t xml:space="preserve">Regular dialogue with One Voice Wales helps ensure that the Council is aware of </w:t>
            </w:r>
            <w:r w:rsidR="00046471">
              <w:rPr>
                <w:sz w:val="20"/>
                <w:szCs w:val="20"/>
              </w:rPr>
              <w:t>consultations.</w:t>
            </w:r>
          </w:p>
          <w:p w14:paraId="04B6D98B" w14:textId="77777777" w:rsidR="002D017F" w:rsidRPr="00CB594B" w:rsidRDefault="002D017F" w:rsidP="009237EF">
            <w:pPr>
              <w:pStyle w:val="Default"/>
              <w:rPr>
                <w:sz w:val="20"/>
                <w:szCs w:val="20"/>
              </w:rPr>
            </w:pPr>
          </w:p>
          <w:p w14:paraId="75C462AA" w14:textId="77777777" w:rsidR="002D017F" w:rsidRPr="00CB594B" w:rsidRDefault="002D017F" w:rsidP="002D017F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3D53D138" w14:textId="77777777" w:rsidR="00B3665B" w:rsidRPr="00CB594B" w:rsidRDefault="00B3665B" w:rsidP="0073082A">
      <w:pPr>
        <w:spacing w:after="0"/>
        <w:rPr>
          <w:rFonts w:ascii="Arial" w:hAnsi="Arial" w:cs="Arial"/>
          <w:sz w:val="20"/>
          <w:szCs w:val="20"/>
        </w:rPr>
      </w:pPr>
    </w:p>
    <w:sectPr w:rsidR="00B3665B" w:rsidRPr="00CB594B" w:rsidSect="0073082A">
      <w:headerReference w:type="default" r:id="rId7"/>
      <w:headerReference w:type="first" r:id="rId8"/>
      <w:pgSz w:w="16838" w:h="11906" w:orient="landscape"/>
      <w:pgMar w:top="426" w:right="1103" w:bottom="142" w:left="709" w:header="142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771E6" w14:textId="77777777" w:rsidR="00C22BE8" w:rsidRDefault="00C22BE8" w:rsidP="00A133C1">
      <w:pPr>
        <w:spacing w:after="0" w:line="240" w:lineRule="auto"/>
      </w:pPr>
      <w:r>
        <w:separator/>
      </w:r>
    </w:p>
  </w:endnote>
  <w:endnote w:type="continuationSeparator" w:id="0">
    <w:p w14:paraId="10825362" w14:textId="77777777" w:rsidR="00C22BE8" w:rsidRDefault="00C22BE8" w:rsidP="00A13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EEC2A" w14:textId="77777777" w:rsidR="00C22BE8" w:rsidRDefault="00C22BE8" w:rsidP="00A133C1">
      <w:pPr>
        <w:spacing w:after="0" w:line="240" w:lineRule="auto"/>
      </w:pPr>
      <w:r>
        <w:separator/>
      </w:r>
    </w:p>
  </w:footnote>
  <w:footnote w:type="continuationSeparator" w:id="0">
    <w:p w14:paraId="5D62455D" w14:textId="77777777" w:rsidR="00C22BE8" w:rsidRDefault="00C22BE8" w:rsidP="00A13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3EB68" w14:textId="77777777" w:rsidR="00B750F5" w:rsidRPr="000E40FD" w:rsidRDefault="00B750F5" w:rsidP="000E40FD">
    <w:pPr>
      <w:autoSpaceDE w:val="0"/>
      <w:autoSpaceDN w:val="0"/>
      <w:adjustRightInd w:val="0"/>
      <w:spacing w:after="0" w:line="240" w:lineRule="auto"/>
      <w:rPr>
        <w:rFonts w:ascii="Bradley Hand ITC" w:hAnsi="Bradley Hand ITC" w:cs="Bradley Hand ITC"/>
        <w:color w:val="000000"/>
        <w:sz w:val="24"/>
        <w:szCs w:val="24"/>
      </w:rPr>
    </w:pPr>
  </w:p>
  <w:p w14:paraId="73BAA69B" w14:textId="77777777" w:rsidR="00B750F5" w:rsidRDefault="00B750F5" w:rsidP="000E40F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C4919" w14:textId="77777777" w:rsidR="00B750F5" w:rsidRPr="000E40FD" w:rsidRDefault="00B750F5" w:rsidP="000E40FD">
    <w:pPr>
      <w:autoSpaceDE w:val="0"/>
      <w:autoSpaceDN w:val="0"/>
      <w:adjustRightInd w:val="0"/>
      <w:spacing w:after="0" w:line="240" w:lineRule="auto"/>
      <w:rPr>
        <w:rFonts w:ascii="Bradley Hand ITC" w:hAnsi="Bradley Hand ITC" w:cs="Bradley Hand ITC"/>
        <w:color w:val="000000"/>
        <w:sz w:val="24"/>
        <w:szCs w:val="24"/>
      </w:rPr>
    </w:pPr>
  </w:p>
  <w:p w14:paraId="6A1D306D" w14:textId="77777777" w:rsidR="00B750F5" w:rsidRDefault="00B750F5" w:rsidP="000E40FD">
    <w:pPr>
      <w:autoSpaceDE w:val="0"/>
      <w:autoSpaceDN w:val="0"/>
      <w:adjustRightInd w:val="0"/>
      <w:spacing w:after="0" w:line="240" w:lineRule="auto"/>
      <w:jc w:val="center"/>
      <w:rPr>
        <w:rFonts w:ascii="Bradley Hand ITC" w:hAnsi="Bradley Hand ITC" w:cs="Bradley Hand ITC"/>
        <w:color w:val="000000"/>
        <w:sz w:val="28"/>
        <w:szCs w:val="28"/>
      </w:rPr>
    </w:pPr>
    <w:r>
      <w:rPr>
        <w:rFonts w:ascii="Bradley Hand ITC" w:hAnsi="Bradley Hand ITC" w:cs="Bradley Hand ITC"/>
        <w:color w:val="000000"/>
        <w:sz w:val="28"/>
        <w:szCs w:val="28"/>
      </w:rPr>
      <w:t>Abergavenny Town Council</w:t>
    </w:r>
  </w:p>
  <w:p w14:paraId="7CD7B876" w14:textId="77777777" w:rsidR="00B750F5" w:rsidRPr="000E40FD" w:rsidRDefault="00B750F5" w:rsidP="000E40FD">
    <w:pPr>
      <w:autoSpaceDE w:val="0"/>
      <w:autoSpaceDN w:val="0"/>
      <w:adjustRightInd w:val="0"/>
      <w:spacing w:after="0" w:line="240" w:lineRule="auto"/>
      <w:jc w:val="center"/>
      <w:rPr>
        <w:rFonts w:ascii="Bradley Hand ITC" w:hAnsi="Bradley Hand ITC" w:cs="Bradley Hand ITC"/>
        <w:color w:val="000000"/>
        <w:sz w:val="28"/>
        <w:szCs w:val="28"/>
      </w:rPr>
    </w:pPr>
  </w:p>
  <w:p w14:paraId="7ACC7229" w14:textId="0C590B7A" w:rsidR="00B750F5" w:rsidRDefault="00B750F5" w:rsidP="000E40FD">
    <w:pPr>
      <w:pStyle w:val="Header"/>
      <w:jc w:val="center"/>
    </w:pPr>
    <w:r>
      <w:rPr>
        <w:rFonts w:ascii="Bradley Hand ITC" w:hAnsi="Bradley Hand ITC" w:cs="Bradley Hand ITC"/>
        <w:color w:val="000000"/>
        <w:sz w:val="28"/>
        <w:szCs w:val="28"/>
      </w:rPr>
      <w:t>BUSINESS RISKS REGISTER 202</w:t>
    </w:r>
    <w:r w:rsidR="000267A8">
      <w:rPr>
        <w:rFonts w:ascii="Bradley Hand ITC" w:hAnsi="Bradley Hand ITC" w:cs="Bradley Hand ITC"/>
        <w:color w:val="000000"/>
        <w:sz w:val="28"/>
        <w:szCs w:val="28"/>
      </w:rPr>
      <w:t>3/24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B61FC"/>
    <w:multiLevelType w:val="hybridMultilevel"/>
    <w:tmpl w:val="A8E26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16359"/>
    <w:multiLevelType w:val="hybridMultilevel"/>
    <w:tmpl w:val="89A04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911FC"/>
    <w:multiLevelType w:val="hybridMultilevel"/>
    <w:tmpl w:val="6E947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47D1E"/>
    <w:multiLevelType w:val="hybridMultilevel"/>
    <w:tmpl w:val="62FE2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67BEF"/>
    <w:multiLevelType w:val="hybridMultilevel"/>
    <w:tmpl w:val="96826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F6CF8"/>
    <w:multiLevelType w:val="hybridMultilevel"/>
    <w:tmpl w:val="8F5EA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D4E72"/>
    <w:multiLevelType w:val="hybridMultilevel"/>
    <w:tmpl w:val="87BEF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1133F"/>
    <w:multiLevelType w:val="multilevel"/>
    <w:tmpl w:val="F69A22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DA9707C"/>
    <w:multiLevelType w:val="hybridMultilevel"/>
    <w:tmpl w:val="445CE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80854"/>
    <w:multiLevelType w:val="hybridMultilevel"/>
    <w:tmpl w:val="59BA8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37017"/>
    <w:multiLevelType w:val="hybridMultilevel"/>
    <w:tmpl w:val="C0EE0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35C6C"/>
    <w:multiLevelType w:val="hybridMultilevel"/>
    <w:tmpl w:val="D92AA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24DB6"/>
    <w:multiLevelType w:val="hybridMultilevel"/>
    <w:tmpl w:val="096CF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B0EAB"/>
    <w:multiLevelType w:val="hybridMultilevel"/>
    <w:tmpl w:val="D0563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94018"/>
    <w:multiLevelType w:val="hybridMultilevel"/>
    <w:tmpl w:val="1ED09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8658C"/>
    <w:multiLevelType w:val="hybridMultilevel"/>
    <w:tmpl w:val="D6ECC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775610"/>
    <w:multiLevelType w:val="hybridMultilevel"/>
    <w:tmpl w:val="DB6A0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54492E"/>
    <w:multiLevelType w:val="hybridMultilevel"/>
    <w:tmpl w:val="45263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F28EB"/>
    <w:multiLevelType w:val="hybridMultilevel"/>
    <w:tmpl w:val="0D12E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383768"/>
    <w:multiLevelType w:val="hybridMultilevel"/>
    <w:tmpl w:val="AC606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30706"/>
    <w:multiLevelType w:val="hybridMultilevel"/>
    <w:tmpl w:val="666C9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181248">
    <w:abstractNumId w:val="7"/>
  </w:num>
  <w:num w:numId="2" w16cid:durableId="664746292">
    <w:abstractNumId w:val="3"/>
  </w:num>
  <w:num w:numId="3" w16cid:durableId="1180003148">
    <w:abstractNumId w:val="5"/>
  </w:num>
  <w:num w:numId="4" w16cid:durableId="542644621">
    <w:abstractNumId w:val="14"/>
  </w:num>
  <w:num w:numId="5" w16cid:durableId="502939896">
    <w:abstractNumId w:val="11"/>
  </w:num>
  <w:num w:numId="6" w16cid:durableId="801768525">
    <w:abstractNumId w:val="0"/>
  </w:num>
  <w:num w:numId="7" w16cid:durableId="1918707961">
    <w:abstractNumId w:val="12"/>
  </w:num>
  <w:num w:numId="8" w16cid:durableId="588347470">
    <w:abstractNumId w:val="18"/>
  </w:num>
  <w:num w:numId="9" w16cid:durableId="1489902607">
    <w:abstractNumId w:val="10"/>
  </w:num>
  <w:num w:numId="10" w16cid:durableId="48850470">
    <w:abstractNumId w:val="9"/>
  </w:num>
  <w:num w:numId="11" w16cid:durableId="1898930227">
    <w:abstractNumId w:val="2"/>
  </w:num>
  <w:num w:numId="12" w16cid:durableId="1443768124">
    <w:abstractNumId w:val="19"/>
  </w:num>
  <w:num w:numId="13" w16cid:durableId="1263298609">
    <w:abstractNumId w:val="4"/>
  </w:num>
  <w:num w:numId="14" w16cid:durableId="2011371988">
    <w:abstractNumId w:val="15"/>
  </w:num>
  <w:num w:numId="15" w16cid:durableId="1090929295">
    <w:abstractNumId w:val="1"/>
  </w:num>
  <w:num w:numId="16" w16cid:durableId="638807236">
    <w:abstractNumId w:val="16"/>
  </w:num>
  <w:num w:numId="17" w16cid:durableId="288241166">
    <w:abstractNumId w:val="13"/>
  </w:num>
  <w:num w:numId="18" w16cid:durableId="1052463489">
    <w:abstractNumId w:val="6"/>
  </w:num>
  <w:num w:numId="19" w16cid:durableId="162284171">
    <w:abstractNumId w:val="8"/>
  </w:num>
  <w:num w:numId="20" w16cid:durableId="1497257628">
    <w:abstractNumId w:val="17"/>
  </w:num>
  <w:num w:numId="21" w16cid:durableId="13933826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113"/>
    <w:rsid w:val="00016023"/>
    <w:rsid w:val="000267A8"/>
    <w:rsid w:val="00031462"/>
    <w:rsid w:val="00046471"/>
    <w:rsid w:val="00046CB1"/>
    <w:rsid w:val="00071F49"/>
    <w:rsid w:val="0009655B"/>
    <w:rsid w:val="000E40FD"/>
    <w:rsid w:val="00112299"/>
    <w:rsid w:val="00136CD1"/>
    <w:rsid w:val="001A2001"/>
    <w:rsid w:val="001F1F1F"/>
    <w:rsid w:val="00233ACE"/>
    <w:rsid w:val="00282356"/>
    <w:rsid w:val="00285360"/>
    <w:rsid w:val="002C22F5"/>
    <w:rsid w:val="002D017F"/>
    <w:rsid w:val="00332F28"/>
    <w:rsid w:val="00347197"/>
    <w:rsid w:val="00361F79"/>
    <w:rsid w:val="003937C3"/>
    <w:rsid w:val="00396F87"/>
    <w:rsid w:val="003B3442"/>
    <w:rsid w:val="003C5BCF"/>
    <w:rsid w:val="003D19F4"/>
    <w:rsid w:val="00405F86"/>
    <w:rsid w:val="00490CA7"/>
    <w:rsid w:val="004C05F8"/>
    <w:rsid w:val="004F5668"/>
    <w:rsid w:val="005D01BF"/>
    <w:rsid w:val="005E325F"/>
    <w:rsid w:val="00605B70"/>
    <w:rsid w:val="00605F4E"/>
    <w:rsid w:val="00606AF8"/>
    <w:rsid w:val="00660AA2"/>
    <w:rsid w:val="00676838"/>
    <w:rsid w:val="00697A90"/>
    <w:rsid w:val="006A6D7D"/>
    <w:rsid w:val="006E3DF1"/>
    <w:rsid w:val="0070059D"/>
    <w:rsid w:val="00702329"/>
    <w:rsid w:val="00717975"/>
    <w:rsid w:val="0073082A"/>
    <w:rsid w:val="00790437"/>
    <w:rsid w:val="007926D8"/>
    <w:rsid w:val="00797D0C"/>
    <w:rsid w:val="008039ED"/>
    <w:rsid w:val="00821C24"/>
    <w:rsid w:val="008F0B7D"/>
    <w:rsid w:val="008F129D"/>
    <w:rsid w:val="00906B48"/>
    <w:rsid w:val="009077B1"/>
    <w:rsid w:val="009237EF"/>
    <w:rsid w:val="009363A8"/>
    <w:rsid w:val="009648DB"/>
    <w:rsid w:val="009A2113"/>
    <w:rsid w:val="009A70C1"/>
    <w:rsid w:val="009B513D"/>
    <w:rsid w:val="009D116E"/>
    <w:rsid w:val="009F3F18"/>
    <w:rsid w:val="00A0635B"/>
    <w:rsid w:val="00A133C1"/>
    <w:rsid w:val="00A45C74"/>
    <w:rsid w:val="00A61D82"/>
    <w:rsid w:val="00A915DC"/>
    <w:rsid w:val="00B34621"/>
    <w:rsid w:val="00B36191"/>
    <w:rsid w:val="00B3665B"/>
    <w:rsid w:val="00B56CFA"/>
    <w:rsid w:val="00B616AD"/>
    <w:rsid w:val="00B70F7D"/>
    <w:rsid w:val="00B750F5"/>
    <w:rsid w:val="00BC1C82"/>
    <w:rsid w:val="00C22BE8"/>
    <w:rsid w:val="00C35814"/>
    <w:rsid w:val="00C402A5"/>
    <w:rsid w:val="00C4459B"/>
    <w:rsid w:val="00C65ACF"/>
    <w:rsid w:val="00CB594B"/>
    <w:rsid w:val="00CD6E9A"/>
    <w:rsid w:val="00D15DA5"/>
    <w:rsid w:val="00D60625"/>
    <w:rsid w:val="00D70BE6"/>
    <w:rsid w:val="00D92389"/>
    <w:rsid w:val="00D966C5"/>
    <w:rsid w:val="00DE0453"/>
    <w:rsid w:val="00E532ED"/>
    <w:rsid w:val="00E87497"/>
    <w:rsid w:val="00E91B54"/>
    <w:rsid w:val="00E91E43"/>
    <w:rsid w:val="00ED757D"/>
    <w:rsid w:val="00F57A4F"/>
    <w:rsid w:val="00FD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BE28455"/>
  <w15:chartTrackingRefBased/>
  <w15:docId w15:val="{777A52CE-F14A-402F-ABF7-CBDCF257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5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2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33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3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3C1"/>
  </w:style>
  <w:style w:type="paragraph" w:styleId="Footer">
    <w:name w:val="footer"/>
    <w:basedOn w:val="Normal"/>
    <w:link w:val="FooterChar"/>
    <w:uiPriority w:val="99"/>
    <w:unhideWhenUsed/>
    <w:rsid w:val="00A13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3C1"/>
  </w:style>
  <w:style w:type="paragraph" w:customStyle="1" w:styleId="Default">
    <w:name w:val="Default"/>
    <w:rsid w:val="00A133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2608</Words>
  <Characters>14868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Torfaen County Borough Council</Company>
  <LinksUpToDate>false</LinksUpToDate>
  <CharactersWithSpaces>17442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Gillard Abbie</dc:creator>
  <cp:keywords/>
  <dc:description/>
  <cp:lastModifiedBy>Sandra Rosser</cp:lastModifiedBy>
  <cp:revision>2</cp:revision>
  <cp:lastPrinted>2017-09-04T13:13:00Z</cp:lastPrinted>
  <dcterms:created xsi:type="dcterms:W3CDTF">2024-05-07T17:03:00Z</dcterms:created>
  <dcterms:modified xsi:type="dcterms:W3CDTF">2024-05-07T17:03:00Z</dcterms:modified>
</cp:coreProperties>
</file>