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B8ACB" w14:textId="45184CD6" w:rsidR="00B4198F" w:rsidRPr="00B4198F" w:rsidRDefault="00B4198F" w:rsidP="00B4198F">
      <w:pPr>
        <w:pStyle w:val="NoSpacing"/>
        <w:jc w:val="center"/>
        <w:rPr>
          <w:b/>
          <w:bCs/>
        </w:rPr>
      </w:pPr>
      <w:r w:rsidRPr="00B4198F">
        <w:rPr>
          <w:b/>
          <w:bCs/>
        </w:rPr>
        <w:t>Policy and Resources Committee</w:t>
      </w:r>
    </w:p>
    <w:p w14:paraId="7FEC9ACB" w14:textId="50488555" w:rsidR="00B4198F" w:rsidRPr="00B4198F" w:rsidRDefault="00B4198F" w:rsidP="00B4198F">
      <w:pPr>
        <w:pStyle w:val="NoSpacing"/>
        <w:jc w:val="center"/>
        <w:rPr>
          <w:b/>
          <w:bCs/>
        </w:rPr>
      </w:pPr>
      <w:r w:rsidRPr="00B4198F">
        <w:rPr>
          <w:b/>
          <w:bCs/>
        </w:rPr>
        <w:t>11th September 2024</w:t>
      </w:r>
    </w:p>
    <w:p w14:paraId="0FCA9925" w14:textId="47E2D0D6" w:rsidR="00B4198F" w:rsidRPr="00B4198F" w:rsidRDefault="00B4198F" w:rsidP="00B4198F">
      <w:pPr>
        <w:pStyle w:val="NoSpacing"/>
        <w:jc w:val="center"/>
        <w:rPr>
          <w:b/>
          <w:bCs/>
        </w:rPr>
      </w:pPr>
      <w:r w:rsidRPr="00B4198F">
        <w:rPr>
          <w:b/>
          <w:bCs/>
        </w:rPr>
        <w:t>PR89/24 (d) Finance</w:t>
      </w:r>
    </w:p>
    <w:p w14:paraId="2624BD64" w14:textId="17867E11" w:rsidR="00B4198F" w:rsidRDefault="00B4198F" w:rsidP="00883D4E">
      <w:pPr>
        <w:pStyle w:val="NoSpacing"/>
        <w:jc w:val="center"/>
        <w:rPr>
          <w:b/>
          <w:bCs/>
        </w:rPr>
      </w:pPr>
      <w:r w:rsidRPr="00B4198F">
        <w:rPr>
          <w:b/>
          <w:bCs/>
        </w:rPr>
        <w:t xml:space="preserve">Deputy Principal Officer’s </w:t>
      </w:r>
      <w:proofErr w:type="gramStart"/>
      <w:r w:rsidRPr="00B4198F">
        <w:rPr>
          <w:b/>
          <w:bCs/>
        </w:rPr>
        <w:t>Update</w:t>
      </w:r>
      <w:r w:rsidR="00883D4E">
        <w:rPr>
          <w:b/>
          <w:bCs/>
        </w:rPr>
        <w:t xml:space="preserve">  </w:t>
      </w:r>
      <w:r w:rsidRPr="00B4198F">
        <w:rPr>
          <w:b/>
          <w:bCs/>
        </w:rPr>
        <w:t>Changing</w:t>
      </w:r>
      <w:proofErr w:type="gramEnd"/>
      <w:r w:rsidRPr="00B4198F">
        <w:rPr>
          <w:b/>
          <w:bCs/>
        </w:rPr>
        <w:t xml:space="preserve"> Banks to other Providers</w:t>
      </w:r>
    </w:p>
    <w:p w14:paraId="5F5A3792" w14:textId="77777777" w:rsidR="00B4198F" w:rsidRDefault="00B4198F" w:rsidP="00B4198F">
      <w:pPr>
        <w:pStyle w:val="NoSpacing"/>
        <w:rPr>
          <w:b/>
          <w:bCs/>
        </w:rPr>
      </w:pPr>
    </w:p>
    <w:p w14:paraId="4952B555" w14:textId="77777777" w:rsidR="00883D4E" w:rsidRPr="00B4198F" w:rsidRDefault="00883D4E" w:rsidP="00B4198F">
      <w:pPr>
        <w:pStyle w:val="NoSpacing"/>
      </w:pPr>
      <w:r>
        <w:fldChar w:fldCharType="begin"/>
      </w:r>
      <w:r>
        <w:instrText>HYPERLINK "</w:instrText>
      </w:r>
    </w:p>
    <w:p w14:paraId="05036403" w14:textId="77777777" w:rsidR="00883D4E" w:rsidRPr="00B4198F" w:rsidRDefault="00883D4E" w:rsidP="00B4198F">
      <w:pPr>
        <w:pStyle w:val="NoSpacing"/>
      </w:pPr>
      <w:r w:rsidRPr="00883D4E">
        <w:instrText xml:space="preserve">1(i) </w:instrText>
      </w:r>
      <w:r w:rsidRPr="00B4198F">
        <w:instrText xml:space="preserve">Unity Trust Bank </w:instrText>
      </w:r>
      <w:r w:rsidRPr="00883D4E">
        <w:instrText xml:space="preserve"> </w:instrText>
      </w:r>
      <w:r w:rsidRPr="00883D4E">
        <w:instrText>https://www.unity.co.uk/</w:instrText>
      </w:r>
    </w:p>
    <w:p w14:paraId="6E206A4E" w14:textId="77777777" w:rsidR="00883D4E" w:rsidRPr="00B4198F" w:rsidRDefault="00883D4E" w:rsidP="00B4198F">
      <w:pPr>
        <w:pStyle w:val="NoSpacing"/>
        <w:rPr>
          <w:rStyle w:val="Hyperlink"/>
        </w:rPr>
      </w:pPr>
      <w:r>
        <w:instrText>"</w:instrText>
      </w:r>
      <w:r>
        <w:fldChar w:fldCharType="separate"/>
      </w:r>
    </w:p>
    <w:p w14:paraId="6C9B1A69" w14:textId="77777777" w:rsidR="00883D4E" w:rsidRPr="00B4198F" w:rsidRDefault="00883D4E" w:rsidP="00B4198F">
      <w:pPr>
        <w:pStyle w:val="NoSpacing"/>
        <w:rPr>
          <w:rStyle w:val="Hyperlink"/>
        </w:rPr>
      </w:pPr>
      <w:r w:rsidRPr="000977DD">
        <w:rPr>
          <w:rStyle w:val="Hyperlink"/>
        </w:rPr>
        <w:t xml:space="preserve">1(i) </w:t>
      </w:r>
      <w:r w:rsidRPr="00B4198F">
        <w:rPr>
          <w:rStyle w:val="Hyperlink"/>
        </w:rPr>
        <w:t xml:space="preserve">Unity Trust </w:t>
      </w:r>
      <w:proofErr w:type="gramStart"/>
      <w:r w:rsidRPr="00B4198F">
        <w:rPr>
          <w:rStyle w:val="Hyperlink"/>
        </w:rPr>
        <w:t xml:space="preserve">Bank </w:t>
      </w:r>
      <w:r w:rsidRPr="000977DD">
        <w:rPr>
          <w:rStyle w:val="Hyperlink"/>
        </w:rPr>
        <w:t xml:space="preserve"> </w:t>
      </w:r>
      <w:r w:rsidRPr="000977DD">
        <w:rPr>
          <w:rStyle w:val="Hyperlink"/>
        </w:rPr>
        <w:t>https://www.unity.co.uk/</w:t>
      </w:r>
      <w:proofErr w:type="gramEnd"/>
    </w:p>
    <w:p w14:paraId="6E7FD6AC" w14:textId="15511387" w:rsidR="00B4198F" w:rsidRDefault="00883D4E" w:rsidP="00B4198F">
      <w:pPr>
        <w:pStyle w:val="NoSpacing"/>
      </w:pPr>
      <w:r>
        <w:fldChar w:fldCharType="end"/>
      </w:r>
    </w:p>
    <w:p w14:paraId="60433079" w14:textId="7A257244" w:rsidR="00B4198F" w:rsidRPr="00B4198F" w:rsidRDefault="00B4198F" w:rsidP="00B4198F">
      <w:pPr>
        <w:pStyle w:val="NoSpacing"/>
      </w:pPr>
      <w:r w:rsidRPr="00B4198F">
        <w:t xml:space="preserve">Unity Trust </w:t>
      </w:r>
      <w:proofErr w:type="gramStart"/>
      <w:r w:rsidRPr="00B4198F">
        <w:t xml:space="preserve">Bank </w:t>
      </w:r>
      <w:r w:rsidR="00B23BD2">
        <w:t>:</w:t>
      </w:r>
      <w:proofErr w:type="gramEnd"/>
      <w:r w:rsidR="00B23BD2">
        <w:t xml:space="preserve"> </w:t>
      </w:r>
      <w:r w:rsidRPr="00B4198F">
        <w:t>Ethical, Socially Responsible Business Bank</w:t>
      </w:r>
    </w:p>
    <w:p w14:paraId="0DFEE15D" w14:textId="2E84A288" w:rsidR="00B4198F" w:rsidRPr="00B4198F" w:rsidRDefault="00B4198F" w:rsidP="00B4198F">
      <w:pPr>
        <w:pStyle w:val="NoSpacing"/>
      </w:pPr>
      <w:r w:rsidRPr="00B4198F">
        <w:t>Award-winning ethical </w:t>
      </w:r>
      <w:r w:rsidRPr="00B4198F">
        <w:rPr>
          <w:b/>
          <w:bCs/>
        </w:rPr>
        <w:t>bank</w:t>
      </w:r>
      <w:r w:rsidRPr="00B4198F">
        <w:t xml:space="preserve">, savings deposits and lending </w:t>
      </w:r>
      <w:r>
        <w:t xml:space="preserve">to </w:t>
      </w:r>
      <w:r w:rsidRPr="00B4198F">
        <w:t>help organisations grow and make a positive difference to their communities. </w:t>
      </w:r>
    </w:p>
    <w:p w14:paraId="3F7F2A12" w14:textId="7EAE1E53" w:rsidR="00B4198F" w:rsidRPr="00B4198F" w:rsidRDefault="00B4198F" w:rsidP="00B4198F">
      <w:pPr>
        <w:pStyle w:val="NoSpacing"/>
      </w:pPr>
    </w:p>
    <w:p w14:paraId="0C7DBD73" w14:textId="2C8E081C" w:rsidR="00B4198F" w:rsidRDefault="00B4198F" w:rsidP="00B4198F">
      <w:pPr>
        <w:pStyle w:val="NoSpacing"/>
      </w:pPr>
      <w:r>
        <w:t xml:space="preserve">(ii) </w:t>
      </w:r>
      <w:r w:rsidRPr="00B4198F">
        <w:t>E</w:t>
      </w:r>
      <w:r w:rsidRPr="00B4198F">
        <w:t>ligible savings with Unity Trust Bank are protected up to a total of £85,000 by the Financial Services Compensation Scheme (FSCS), the UK’s deposit guarantee scheme.</w:t>
      </w:r>
    </w:p>
    <w:p w14:paraId="47BAC587" w14:textId="77777777" w:rsidR="00B4198F" w:rsidRDefault="00B4198F" w:rsidP="00B4198F">
      <w:pPr>
        <w:pStyle w:val="NoSpacing"/>
      </w:pPr>
    </w:p>
    <w:p w14:paraId="4F32E5CB" w14:textId="77777777" w:rsidR="00B23BD2" w:rsidRPr="00B23BD2" w:rsidRDefault="00B4198F" w:rsidP="00B23BD2">
      <w:pPr>
        <w:pStyle w:val="NoSpacing"/>
        <w:rPr>
          <w:b/>
          <w:bCs/>
        </w:rPr>
      </w:pPr>
      <w:r>
        <w:t xml:space="preserve">(iii) </w:t>
      </w:r>
      <w:r w:rsidR="00B23BD2" w:rsidRPr="00B23BD2">
        <w:rPr>
          <w:b/>
          <w:bCs/>
        </w:rPr>
        <w:t>Business Savings Accounts</w:t>
      </w:r>
    </w:p>
    <w:p w14:paraId="5AD7605C" w14:textId="77777777" w:rsidR="00B23BD2" w:rsidRDefault="00B23BD2" w:rsidP="00B23BD2">
      <w:pPr>
        <w:pStyle w:val="NoSpacing"/>
      </w:pPr>
      <w:r>
        <w:t>O</w:t>
      </w:r>
      <w:r w:rsidRPr="00B23BD2">
        <w:t xml:space="preserve">rganisation's funds </w:t>
      </w:r>
      <w:r>
        <w:t>in</w:t>
      </w:r>
      <w:r w:rsidRPr="00B23BD2">
        <w:t xml:space="preserve"> Business Savings Accounts </w:t>
      </w:r>
      <w:r>
        <w:t>use</w:t>
      </w:r>
      <w:r w:rsidRPr="00B23BD2">
        <w:t xml:space="preserve"> deposits to deliver </w:t>
      </w:r>
    </w:p>
    <w:p w14:paraId="0436FDA0" w14:textId="7DDE967F" w:rsidR="00B23BD2" w:rsidRPr="002B083E" w:rsidRDefault="00B23BD2" w:rsidP="002B083E">
      <w:pPr>
        <w:pStyle w:val="NoSpacing"/>
        <w:numPr>
          <w:ilvl w:val="0"/>
          <w:numId w:val="3"/>
        </w:numPr>
        <w:rPr>
          <w:b/>
          <w:bCs/>
        </w:rPr>
      </w:pPr>
      <w:r w:rsidRPr="00B23BD2">
        <w:t>Fixed Term options</w:t>
      </w:r>
      <w:r w:rsidR="002B083E">
        <w:t xml:space="preserve"> Minimum deposit </w:t>
      </w:r>
      <w:r w:rsidR="002B083E" w:rsidRPr="002B083E">
        <w:rPr>
          <w:b/>
          <w:bCs/>
        </w:rPr>
        <w:t>£50k</w:t>
      </w:r>
    </w:p>
    <w:p w14:paraId="406D6CEF" w14:textId="7A1A5F52" w:rsidR="00B1126D" w:rsidRPr="00B1126D" w:rsidRDefault="00B1126D" w:rsidP="00632225">
      <w:pPr>
        <w:pBdr>
          <w:top w:val="single" w:sz="2" w:space="0" w:color="E5E7EB"/>
          <w:left w:val="single" w:sz="2" w:space="24" w:color="E5E7EB"/>
          <w:right w:val="single" w:sz="2" w:space="0" w:color="E5E7EB"/>
        </w:pBdr>
        <w:shd w:val="clear" w:color="auto" w:fill="FFFFFF"/>
        <w:spacing w:after="120" w:line="240" w:lineRule="auto"/>
        <w:ind w:left="720"/>
        <w:rPr>
          <w:rFonts w:eastAsia="Times New Roman" w:cs="Arial"/>
          <w:color w:val="111827"/>
          <w:kern w:val="0"/>
          <w:bdr w:val="single" w:sz="2" w:space="0" w:color="E5E7EB" w:frame="1"/>
          <w:lang w:eastAsia="en-GB"/>
          <w14:ligatures w14:val="none"/>
        </w:rPr>
      </w:pPr>
      <w:proofErr w:type="gramStart"/>
      <w:r w:rsidRPr="00B1126D">
        <w:rPr>
          <w:rFonts w:eastAsia="Times New Roman" w:cs="Arial"/>
          <w:color w:val="111827"/>
          <w:kern w:val="0"/>
          <w:lang w:eastAsia="en-GB"/>
          <w14:ligatures w14:val="none"/>
        </w:rPr>
        <w:t>24 month</w:t>
      </w:r>
      <w:proofErr w:type="gramEnd"/>
      <w:r w:rsidRPr="00B1126D">
        <w:rPr>
          <w:rFonts w:eastAsia="Times New Roman" w:cs="Arial"/>
          <w:color w:val="111827"/>
          <w:kern w:val="0"/>
          <w:lang w:eastAsia="en-GB"/>
          <w14:ligatures w14:val="none"/>
        </w:rPr>
        <w:t xml:space="preserve"> fixed term (no access)</w:t>
      </w:r>
      <w:r w:rsidR="00632225">
        <w:rPr>
          <w:rFonts w:eastAsia="Times New Roman" w:cs="Arial"/>
          <w:color w:val="111827"/>
          <w:kern w:val="0"/>
          <w:bdr w:val="single" w:sz="2" w:space="0" w:color="E5E7EB" w:frame="1"/>
          <w:lang w:eastAsia="en-GB"/>
          <w14:ligatures w14:val="none"/>
        </w:rPr>
        <w:t xml:space="preserve"> </w:t>
      </w:r>
      <w:r w:rsidR="00632225" w:rsidRPr="00632225">
        <w:rPr>
          <w:rFonts w:eastAsia="Times New Roman" w:cs="Arial"/>
          <w:b/>
          <w:bCs/>
          <w:color w:val="111827"/>
          <w:kern w:val="0"/>
          <w:bdr w:val="single" w:sz="2" w:space="0" w:color="E5E7EB" w:frame="1"/>
          <w:lang w:eastAsia="en-GB"/>
          <w14:ligatures w14:val="none"/>
        </w:rPr>
        <w:t>4.60%</w:t>
      </w:r>
      <w:r w:rsidR="00632225" w:rsidRPr="00632225">
        <w:rPr>
          <w:rFonts w:eastAsia="Times New Roman" w:cs="Arial"/>
          <w:color w:val="111827"/>
          <w:kern w:val="0"/>
          <w:bdr w:val="single" w:sz="2" w:space="0" w:color="E5E7EB" w:frame="1"/>
          <w:lang w:eastAsia="en-GB"/>
          <w14:ligatures w14:val="none"/>
        </w:rPr>
        <w:t> Interest Rate (as of 11 September 2024)</w:t>
      </w:r>
    </w:p>
    <w:p w14:paraId="40F8D368" w14:textId="15CD9469" w:rsidR="00B1126D" w:rsidRPr="00B1126D" w:rsidRDefault="00B1126D" w:rsidP="00B1126D">
      <w:pPr>
        <w:numPr>
          <w:ilvl w:val="0"/>
          <w:numId w:val="3"/>
        </w:numPr>
        <w:pBdr>
          <w:top w:val="single" w:sz="2" w:space="0" w:color="E5E7EB"/>
          <w:left w:val="single" w:sz="2" w:space="24" w:color="E5E7EB"/>
          <w:right w:val="single" w:sz="2" w:space="0" w:color="E5E7EB"/>
        </w:pBdr>
        <w:shd w:val="clear" w:color="auto" w:fill="FFFFFF"/>
        <w:spacing w:after="120" w:line="240" w:lineRule="auto"/>
        <w:rPr>
          <w:rFonts w:eastAsia="Times New Roman" w:cs="Arial"/>
          <w:color w:val="111827"/>
          <w:kern w:val="0"/>
          <w:lang w:eastAsia="en-GB"/>
          <w14:ligatures w14:val="none"/>
        </w:rPr>
      </w:pPr>
      <w:r w:rsidRPr="00B1126D">
        <w:rPr>
          <w:rFonts w:eastAsia="Times New Roman" w:cs="Arial"/>
          <w:color w:val="111827"/>
          <w:kern w:val="0"/>
          <w:lang w:eastAsia="en-GB"/>
          <w14:ligatures w14:val="none"/>
        </w:rPr>
        <w:t>FSCS protected, up to £85,000</w:t>
      </w:r>
    </w:p>
    <w:p w14:paraId="1BFD6C83" w14:textId="091F6E0D" w:rsidR="00B1126D" w:rsidRDefault="00B1126D" w:rsidP="00B1126D">
      <w:pPr>
        <w:numPr>
          <w:ilvl w:val="0"/>
          <w:numId w:val="3"/>
        </w:numPr>
        <w:pBdr>
          <w:top w:val="single" w:sz="2" w:space="0" w:color="E5E7EB"/>
          <w:left w:val="single" w:sz="2" w:space="24" w:color="E5E7EB"/>
          <w:right w:val="single" w:sz="2" w:space="0" w:color="E5E7EB"/>
        </w:pBdr>
        <w:shd w:val="clear" w:color="auto" w:fill="FFFFFF"/>
        <w:spacing w:line="240" w:lineRule="auto"/>
        <w:rPr>
          <w:rFonts w:eastAsia="Times New Roman" w:cs="Arial"/>
          <w:color w:val="111827"/>
          <w:kern w:val="0"/>
          <w:lang w:eastAsia="en-GB"/>
          <w14:ligatures w14:val="none"/>
        </w:rPr>
      </w:pPr>
      <w:r w:rsidRPr="00B1126D">
        <w:rPr>
          <w:rFonts w:eastAsia="Times New Roman" w:cs="Arial"/>
          <w:color w:val="111827"/>
          <w:kern w:val="0"/>
          <w:lang w:eastAsia="en-GB"/>
          <w14:ligatures w14:val="none"/>
        </w:rPr>
        <w:t>Receive online statements every 12 months</w:t>
      </w:r>
    </w:p>
    <w:p w14:paraId="39916B9C" w14:textId="77777777" w:rsidR="00752201" w:rsidRPr="00752201" w:rsidRDefault="00752201" w:rsidP="00752201">
      <w:pPr>
        <w:pStyle w:val="Heading2"/>
        <w:numPr>
          <w:ilvl w:val="0"/>
          <w:numId w:val="3"/>
        </w:numPr>
        <w:shd w:val="clear" w:color="auto" w:fill="FFFFFF"/>
        <w:spacing w:before="0" w:after="0" w:line="420" w:lineRule="atLeast"/>
        <w:textAlignment w:val="bottom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752201">
        <w:rPr>
          <w:rFonts w:asciiTheme="minorHAnsi" w:hAnsiTheme="minorHAnsi"/>
          <w:color w:val="auto"/>
          <w:sz w:val="24"/>
          <w:szCs w:val="24"/>
        </w:rPr>
        <w:t>90-Day Fixed </w:t>
      </w:r>
      <w:r w:rsidRPr="00752201">
        <w:rPr>
          <w:rStyle w:val="Strong"/>
          <w:rFonts w:asciiTheme="minorHAnsi" w:hAnsiTheme="minorHAnsi"/>
          <w:color w:val="auto"/>
          <w:sz w:val="24"/>
          <w:szCs w:val="24"/>
          <w:u w:val="single"/>
        </w:rPr>
        <w:t>Term</w:t>
      </w:r>
      <w:r w:rsidRPr="00752201">
        <w:rPr>
          <w:rFonts w:asciiTheme="minorHAnsi" w:hAnsiTheme="minorHAnsi"/>
          <w:color w:val="auto"/>
          <w:sz w:val="24"/>
          <w:szCs w:val="24"/>
        </w:rPr>
        <w:t> </w:t>
      </w:r>
      <w:r w:rsidRPr="00752201">
        <w:rPr>
          <w:rStyle w:val="Strong"/>
          <w:rFonts w:asciiTheme="minorHAnsi" w:hAnsiTheme="minorHAnsi"/>
          <w:color w:val="auto"/>
          <w:sz w:val="24"/>
          <w:szCs w:val="24"/>
          <w:u w:val="single"/>
        </w:rPr>
        <w:t>Deposit</w:t>
      </w:r>
      <w:r w:rsidRPr="00752201">
        <w:rPr>
          <w:rFonts w:asciiTheme="minorHAnsi" w:hAnsiTheme="minorHAnsi"/>
          <w:color w:val="auto"/>
          <w:sz w:val="24"/>
          <w:szCs w:val="24"/>
        </w:rPr>
        <w:t> Account - </w:t>
      </w:r>
      <w:r w:rsidRPr="00752201">
        <w:rPr>
          <w:rStyle w:val="Strong"/>
          <w:rFonts w:asciiTheme="minorHAnsi" w:hAnsiTheme="minorHAnsi"/>
          <w:color w:val="auto"/>
          <w:sz w:val="24"/>
          <w:szCs w:val="24"/>
          <w:u w:val="single"/>
        </w:rPr>
        <w:t>Unity</w:t>
      </w:r>
      <w:r w:rsidRPr="00752201">
        <w:rPr>
          <w:rFonts w:asciiTheme="minorHAnsi" w:hAnsiTheme="minorHAnsi"/>
          <w:color w:val="auto"/>
          <w:sz w:val="24"/>
          <w:szCs w:val="24"/>
        </w:rPr>
        <w:t> Trust </w:t>
      </w:r>
      <w:r w:rsidRPr="00752201">
        <w:rPr>
          <w:rStyle w:val="Strong"/>
          <w:rFonts w:asciiTheme="minorHAnsi" w:hAnsiTheme="minorHAnsi"/>
          <w:color w:val="auto"/>
          <w:sz w:val="24"/>
          <w:szCs w:val="24"/>
          <w:u w:val="single"/>
        </w:rPr>
        <w:t>Ban</w:t>
      </w:r>
      <w:r>
        <w:rPr>
          <w:rStyle w:val="Strong"/>
          <w:rFonts w:asciiTheme="minorHAnsi" w:hAnsiTheme="minorHAnsi"/>
          <w:color w:val="auto"/>
          <w:sz w:val="24"/>
          <w:szCs w:val="24"/>
          <w:u w:val="single"/>
        </w:rPr>
        <w:t>k</w:t>
      </w:r>
    </w:p>
    <w:p w14:paraId="6129859D" w14:textId="77777777" w:rsidR="00752201" w:rsidRPr="00752201" w:rsidRDefault="00752201" w:rsidP="00752201">
      <w:pPr>
        <w:pStyle w:val="ListParagraph"/>
        <w:shd w:val="clear" w:color="auto" w:fill="FFFFFF"/>
        <w:spacing w:line="319" w:lineRule="atLeast"/>
        <w:rPr>
          <w:color w:val="111111"/>
        </w:rPr>
      </w:pPr>
      <w:r w:rsidRPr="00752201">
        <w:rPr>
          <w:rStyle w:val="Strong"/>
          <w:color w:val="111111"/>
        </w:rPr>
        <w:t>3.06%</w:t>
      </w:r>
      <w:r w:rsidRPr="00752201">
        <w:rPr>
          <w:color w:val="111111"/>
        </w:rPr>
        <w:t> Interest Rate* (£85k to £10 million), 3.16% Interest Rate* (£10m and above) (as of December 2023)</w:t>
      </w:r>
    </w:p>
    <w:p w14:paraId="58F609DC" w14:textId="77777777" w:rsidR="00B23BD2" w:rsidRDefault="00B23BD2" w:rsidP="00B23BD2">
      <w:pPr>
        <w:pStyle w:val="NoSpacing"/>
        <w:ind w:left="720"/>
      </w:pPr>
    </w:p>
    <w:p w14:paraId="4CCFCAD2" w14:textId="77777777" w:rsidR="00B23BD2" w:rsidRPr="00B23BD2" w:rsidRDefault="00B23BD2" w:rsidP="00B23BD2">
      <w:pPr>
        <w:pStyle w:val="NoSpacing"/>
        <w:rPr>
          <w:b/>
          <w:bCs/>
        </w:rPr>
      </w:pPr>
      <w:r>
        <w:t xml:space="preserve">(iv) </w:t>
      </w:r>
      <w:r w:rsidRPr="00B23BD2">
        <w:rPr>
          <w:b/>
          <w:bCs/>
        </w:rPr>
        <w:t>Business Current Accounts</w:t>
      </w:r>
    </w:p>
    <w:p w14:paraId="5AA4AE6F" w14:textId="6DEBA75A" w:rsidR="00B23BD2" w:rsidRPr="00B23BD2" w:rsidRDefault="00B23BD2" w:rsidP="00B23BD2">
      <w:pPr>
        <w:pStyle w:val="NoSpacing"/>
      </w:pPr>
      <w:r w:rsidRPr="00B23BD2">
        <w:t xml:space="preserve">Manage money online and on the phone </w:t>
      </w:r>
    </w:p>
    <w:p w14:paraId="7AC4B17C" w14:textId="1C44527C" w:rsidR="00B23BD2" w:rsidRPr="00B23BD2" w:rsidRDefault="00B23BD2" w:rsidP="00B23BD2">
      <w:pPr>
        <w:pStyle w:val="NoSpacing"/>
        <w:numPr>
          <w:ilvl w:val="0"/>
          <w:numId w:val="4"/>
        </w:numPr>
      </w:pPr>
      <w:r>
        <w:t>P</w:t>
      </w:r>
      <w:r w:rsidRPr="00B23BD2">
        <w:t>hone service</w:t>
      </w:r>
      <w:r>
        <w:t xml:space="preserve"> – speak to person</w:t>
      </w:r>
    </w:p>
    <w:p w14:paraId="66D9E817" w14:textId="77777777" w:rsidR="00B23BD2" w:rsidRPr="00B23BD2" w:rsidRDefault="00B23BD2" w:rsidP="00B23BD2">
      <w:pPr>
        <w:pStyle w:val="NoSpacing"/>
        <w:numPr>
          <w:ilvl w:val="0"/>
          <w:numId w:val="4"/>
        </w:numPr>
      </w:pPr>
      <w:r w:rsidRPr="00B23BD2">
        <w:t>24/7 online banking</w:t>
      </w:r>
    </w:p>
    <w:p w14:paraId="50A9B8E9" w14:textId="77777777" w:rsidR="00B23BD2" w:rsidRDefault="00B23BD2" w:rsidP="00B23BD2">
      <w:pPr>
        <w:pStyle w:val="NoSpacing"/>
        <w:numPr>
          <w:ilvl w:val="0"/>
          <w:numId w:val="4"/>
        </w:numPr>
      </w:pPr>
      <w:r w:rsidRPr="00B23BD2">
        <w:t>Dual and triple authority options</w:t>
      </w:r>
    </w:p>
    <w:p w14:paraId="432898A5" w14:textId="77777777" w:rsidR="00B23BD2" w:rsidRDefault="00B23BD2" w:rsidP="00B23BD2">
      <w:pPr>
        <w:pStyle w:val="NoSpacing"/>
      </w:pPr>
    </w:p>
    <w:p w14:paraId="4236F2EA" w14:textId="77777777" w:rsidR="00B23BD2" w:rsidRPr="00B23BD2" w:rsidRDefault="00B23BD2" w:rsidP="00B23BD2">
      <w:pPr>
        <w:pStyle w:val="NoSpacing"/>
        <w:rPr>
          <w:b/>
          <w:bCs/>
        </w:rPr>
      </w:pPr>
      <w:r>
        <w:t xml:space="preserve">(v) </w:t>
      </w:r>
      <w:r w:rsidRPr="00B23BD2">
        <w:rPr>
          <w:b/>
          <w:bCs/>
        </w:rPr>
        <w:t>Payments</w:t>
      </w:r>
    </w:p>
    <w:p w14:paraId="5111CE7A" w14:textId="121FB25B" w:rsidR="00B23BD2" w:rsidRPr="00B23BD2" w:rsidRDefault="00B23BD2" w:rsidP="00B23BD2">
      <w:pPr>
        <w:pStyle w:val="NoSpacing"/>
      </w:pPr>
      <w:r w:rsidRPr="00B23BD2">
        <w:t>Unity</w:t>
      </w:r>
      <w:r>
        <w:t xml:space="preserve"> Bank has</w:t>
      </w:r>
      <w:r w:rsidRPr="00B23BD2">
        <w:t xml:space="preserve"> range of payment options</w:t>
      </w:r>
    </w:p>
    <w:p w14:paraId="332B057F" w14:textId="77777777" w:rsidR="00B23BD2" w:rsidRPr="00B23BD2" w:rsidRDefault="00B23BD2" w:rsidP="00B23BD2">
      <w:pPr>
        <w:pStyle w:val="NoSpacing"/>
        <w:numPr>
          <w:ilvl w:val="0"/>
          <w:numId w:val="5"/>
        </w:numPr>
      </w:pPr>
      <w:r w:rsidRPr="00B23BD2">
        <w:t>Accepting card payments</w:t>
      </w:r>
    </w:p>
    <w:p w14:paraId="199985DC" w14:textId="023F575C" w:rsidR="00B23BD2" w:rsidRDefault="00B23BD2" w:rsidP="00B23BD2">
      <w:pPr>
        <w:pStyle w:val="NoSpacing"/>
        <w:numPr>
          <w:ilvl w:val="0"/>
          <w:numId w:val="5"/>
        </w:numPr>
      </w:pPr>
      <w:r w:rsidRPr="00B23BD2">
        <w:t xml:space="preserve">Corporate </w:t>
      </w:r>
      <w:proofErr w:type="spellStart"/>
      <w:r w:rsidRPr="00B23BD2">
        <w:t>Multipay</w:t>
      </w:r>
      <w:proofErr w:type="spellEnd"/>
      <w:r w:rsidRPr="00B23BD2">
        <w:t xml:space="preserve"> card</w:t>
      </w:r>
      <w:r>
        <w:t xml:space="preserve"> – charge card</w:t>
      </w:r>
    </w:p>
    <w:p w14:paraId="28BEE07F" w14:textId="6DCAD6A6" w:rsidR="00B23BD2" w:rsidRPr="00B23BD2" w:rsidRDefault="00B23BD2" w:rsidP="00B23BD2">
      <w:pPr>
        <w:pStyle w:val="NoSpacing"/>
        <w:numPr>
          <w:ilvl w:val="0"/>
          <w:numId w:val="5"/>
        </w:numPr>
      </w:pPr>
      <w:r w:rsidRPr="00B23BD2">
        <w:t>e-Payments</w:t>
      </w:r>
    </w:p>
    <w:p w14:paraId="2622302F" w14:textId="3DB726DA" w:rsidR="00B23BD2" w:rsidRPr="00B23BD2" w:rsidRDefault="00B23BD2" w:rsidP="00B23BD2">
      <w:pPr>
        <w:pStyle w:val="NoSpacing"/>
      </w:pPr>
    </w:p>
    <w:p w14:paraId="559DCBC2" w14:textId="1A279478" w:rsidR="00B23BD2" w:rsidRPr="00B23BD2" w:rsidRDefault="00B23BD2" w:rsidP="00B23BD2">
      <w:pPr>
        <w:pStyle w:val="NoSpacing"/>
      </w:pPr>
    </w:p>
    <w:p w14:paraId="10FE2CBB" w14:textId="0122926B" w:rsidR="00B4198F" w:rsidRDefault="00883D4E" w:rsidP="00B4198F">
      <w:pPr>
        <w:pStyle w:val="NoSpacing"/>
      </w:pPr>
      <w:proofErr w:type="gramStart"/>
      <w:r>
        <w:t>2  Recommendations</w:t>
      </w:r>
      <w:proofErr w:type="gramEnd"/>
      <w:r>
        <w:t>.</w:t>
      </w:r>
    </w:p>
    <w:p w14:paraId="20AA20F9" w14:textId="4BBE2616" w:rsidR="00B4198F" w:rsidRPr="00883D4E" w:rsidRDefault="00883D4E" w:rsidP="00B4198F">
      <w:pPr>
        <w:pStyle w:val="NoSpacing"/>
      </w:pPr>
      <w:r>
        <w:t xml:space="preserve">1 Stay with current provider UNTIL information about Nationwide’s Banking options can be considered. 2 await a banking hub.  Rationale: they are ‘on the High Street’.  3 make office personnel and Councillors, as required, additional signatories to Current Provider so that IF and WHEN a switch is </w:t>
      </w:r>
      <w:proofErr w:type="gramStart"/>
      <w:r>
        <w:t>effected</w:t>
      </w:r>
      <w:proofErr w:type="gramEnd"/>
      <w:r>
        <w:t xml:space="preserve"> the process should be more straightforward.</w:t>
      </w:r>
    </w:p>
    <w:sectPr w:rsidR="00B4198F" w:rsidRPr="00883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31AC6"/>
    <w:multiLevelType w:val="multilevel"/>
    <w:tmpl w:val="B8B8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F1DD1"/>
    <w:multiLevelType w:val="multilevel"/>
    <w:tmpl w:val="1F16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0706A"/>
    <w:multiLevelType w:val="multilevel"/>
    <w:tmpl w:val="E9F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8415D"/>
    <w:multiLevelType w:val="multilevel"/>
    <w:tmpl w:val="861A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3715A"/>
    <w:multiLevelType w:val="hybridMultilevel"/>
    <w:tmpl w:val="92C03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82645"/>
    <w:multiLevelType w:val="multilevel"/>
    <w:tmpl w:val="A05C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131B5"/>
    <w:multiLevelType w:val="multilevel"/>
    <w:tmpl w:val="677E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800926">
    <w:abstractNumId w:val="5"/>
  </w:num>
  <w:num w:numId="2" w16cid:durableId="1205023958">
    <w:abstractNumId w:val="1"/>
  </w:num>
  <w:num w:numId="3" w16cid:durableId="791047977">
    <w:abstractNumId w:val="4"/>
  </w:num>
  <w:num w:numId="4" w16cid:durableId="407388118">
    <w:abstractNumId w:val="0"/>
  </w:num>
  <w:num w:numId="5" w16cid:durableId="567346275">
    <w:abstractNumId w:val="3"/>
  </w:num>
  <w:num w:numId="6" w16cid:durableId="517082751">
    <w:abstractNumId w:val="6"/>
  </w:num>
  <w:num w:numId="7" w16cid:durableId="1766263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8F"/>
    <w:rsid w:val="002B083E"/>
    <w:rsid w:val="00632225"/>
    <w:rsid w:val="00752201"/>
    <w:rsid w:val="00883D4E"/>
    <w:rsid w:val="00B1126D"/>
    <w:rsid w:val="00B23BD2"/>
    <w:rsid w:val="00B4198F"/>
    <w:rsid w:val="00BA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750A"/>
  <w15:chartTrackingRefBased/>
  <w15:docId w15:val="{3CD6EDFE-2BC0-4202-94BB-449D9B55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1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19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19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9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98F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11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61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92252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60005226">
          <w:marLeft w:val="0"/>
          <w:marRight w:val="0"/>
          <w:marTop w:val="240"/>
          <w:marBottom w:val="240"/>
          <w:divBdr>
            <w:top w:val="single" w:sz="2" w:space="0" w:color="E5E7EB"/>
            <w:left w:val="single" w:sz="2" w:space="0" w:color="E5E7EB"/>
            <w:bottom w:val="none" w:sz="0" w:space="0" w:color="auto"/>
            <w:right w:val="single" w:sz="2" w:space="0" w:color="E5E7EB"/>
          </w:divBdr>
        </w:div>
      </w:divsChild>
    </w:div>
    <w:div w:id="1510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8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5318">
              <w:marLeft w:val="0"/>
              <w:marRight w:val="30"/>
              <w:marTop w:val="0"/>
              <w:marBottom w:val="0"/>
              <w:divBdr>
                <w:top w:val="single" w:sz="6" w:space="0" w:color="ECECEC"/>
                <w:left w:val="single" w:sz="6" w:space="2" w:color="ECECEC"/>
                <w:bottom w:val="single" w:sz="6" w:space="0" w:color="ECECEC"/>
                <w:right w:val="single" w:sz="6" w:space="2" w:color="ECECEC"/>
              </w:divBdr>
            </w:div>
          </w:divsChild>
        </w:div>
      </w:divsChild>
    </w:div>
    <w:div w:id="239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40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19985">
              <w:marLeft w:val="0"/>
              <w:marRight w:val="30"/>
              <w:marTop w:val="0"/>
              <w:marBottom w:val="0"/>
              <w:divBdr>
                <w:top w:val="single" w:sz="6" w:space="0" w:color="ECECEC"/>
                <w:left w:val="single" w:sz="6" w:space="2" w:color="ECECEC"/>
                <w:bottom w:val="single" w:sz="6" w:space="0" w:color="ECECEC"/>
                <w:right w:val="single" w:sz="6" w:space="2" w:color="ECECEC"/>
              </w:divBdr>
            </w:div>
          </w:divsChild>
        </w:div>
      </w:divsChild>
    </w:div>
    <w:div w:id="28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21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3472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67011733">
          <w:marLeft w:val="0"/>
          <w:marRight w:val="0"/>
          <w:marTop w:val="240"/>
          <w:marBottom w:val="240"/>
          <w:divBdr>
            <w:top w:val="single" w:sz="2" w:space="0" w:color="E5E7EB"/>
            <w:left w:val="single" w:sz="2" w:space="0" w:color="E5E7EB"/>
            <w:bottom w:val="none" w:sz="0" w:space="0" w:color="auto"/>
            <w:right w:val="single" w:sz="2" w:space="0" w:color="E5E7EB"/>
          </w:divBdr>
        </w:div>
      </w:divsChild>
    </w:div>
    <w:div w:id="698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7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117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87977834">
          <w:marLeft w:val="0"/>
          <w:marRight w:val="0"/>
          <w:marTop w:val="240"/>
          <w:marBottom w:val="240"/>
          <w:divBdr>
            <w:top w:val="single" w:sz="2" w:space="0" w:color="E5E7EB"/>
            <w:left w:val="single" w:sz="2" w:space="0" w:color="E5E7EB"/>
            <w:bottom w:val="none" w:sz="0" w:space="0" w:color="auto"/>
            <w:right w:val="single" w:sz="2" w:space="0" w:color="E5E7EB"/>
          </w:divBdr>
        </w:div>
      </w:divsChild>
    </w:div>
    <w:div w:id="975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69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45709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80787073">
          <w:marLeft w:val="0"/>
          <w:marRight w:val="0"/>
          <w:marTop w:val="240"/>
          <w:marBottom w:val="240"/>
          <w:divBdr>
            <w:top w:val="single" w:sz="2" w:space="0" w:color="E5E7EB"/>
            <w:left w:val="single" w:sz="2" w:space="0" w:color="E5E7EB"/>
            <w:bottom w:val="none" w:sz="0" w:space="0" w:color="auto"/>
            <w:right w:val="single" w:sz="2" w:space="0" w:color="E5E7EB"/>
          </w:divBdr>
        </w:div>
      </w:divsChild>
    </w:div>
    <w:div w:id="1160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3523">
          <w:marLeft w:val="0"/>
          <w:marRight w:val="0"/>
          <w:marTop w:val="240"/>
          <w:marBottom w:val="240"/>
          <w:divBdr>
            <w:top w:val="single" w:sz="2" w:space="0" w:color="E5E7EB"/>
            <w:left w:val="single" w:sz="2" w:space="0" w:color="E5E7EB"/>
            <w:bottom w:val="none" w:sz="0" w:space="0" w:color="auto"/>
            <w:right w:val="single" w:sz="2" w:space="0" w:color="E5E7EB"/>
          </w:divBdr>
        </w:div>
      </w:divsChild>
    </w:div>
    <w:div w:id="1431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5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21333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78167215">
          <w:marLeft w:val="0"/>
          <w:marRight w:val="0"/>
          <w:marTop w:val="240"/>
          <w:marBottom w:val="240"/>
          <w:divBdr>
            <w:top w:val="single" w:sz="2" w:space="0" w:color="E5E7EB"/>
            <w:left w:val="single" w:sz="2" w:space="0" w:color="E5E7EB"/>
            <w:bottom w:val="none" w:sz="0" w:space="0" w:color="auto"/>
            <w:right w:val="single" w:sz="2" w:space="0" w:color="E5E7EB"/>
          </w:divBdr>
        </w:div>
      </w:divsChild>
    </w:div>
    <w:div w:id="21469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33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40029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90001671">
          <w:marLeft w:val="0"/>
          <w:marRight w:val="0"/>
          <w:marTop w:val="240"/>
          <w:marBottom w:val="240"/>
          <w:divBdr>
            <w:top w:val="single" w:sz="2" w:space="0" w:color="E5E7EB"/>
            <w:left w:val="single" w:sz="2" w:space="0" w:color="E5E7EB"/>
            <w:bottom w:val="none" w:sz="0" w:space="0" w:color="auto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Shipley</dc:creator>
  <cp:keywords/>
  <dc:description/>
  <cp:lastModifiedBy>Jay Shipley</cp:lastModifiedBy>
  <cp:revision>7</cp:revision>
  <cp:lastPrinted>2024-09-11T15:47:00Z</cp:lastPrinted>
  <dcterms:created xsi:type="dcterms:W3CDTF">2024-09-11T14:49:00Z</dcterms:created>
  <dcterms:modified xsi:type="dcterms:W3CDTF">2024-09-11T15:58:00Z</dcterms:modified>
</cp:coreProperties>
</file>