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C1A2" w14:textId="77777777" w:rsidR="00182FE8" w:rsidRDefault="00182FE8" w:rsidP="00182FE8">
      <w:pPr>
        <w:jc w:val="center"/>
        <w:rPr>
          <w:rFonts w:ascii="Arial" w:hAnsi="Arial" w:cs="Arial"/>
          <w:sz w:val="28"/>
          <w:szCs w:val="28"/>
        </w:rPr>
      </w:pPr>
      <w:r>
        <w:rPr>
          <w:rFonts w:ascii="Arial" w:hAnsi="Arial" w:cs="Arial"/>
          <w:sz w:val="28"/>
          <w:szCs w:val="28"/>
        </w:rPr>
        <w:t>ABERGAVENNY TOWN COUNCIL</w:t>
      </w:r>
    </w:p>
    <w:p w14:paraId="1A0E3AD9" w14:textId="77777777" w:rsidR="00182FE8" w:rsidRDefault="00182FE8" w:rsidP="00182FE8">
      <w:pPr>
        <w:jc w:val="center"/>
        <w:rPr>
          <w:rFonts w:ascii="Arial" w:hAnsi="Arial" w:cs="Arial"/>
          <w:sz w:val="28"/>
          <w:szCs w:val="28"/>
        </w:rPr>
      </w:pPr>
      <w:r>
        <w:rPr>
          <w:rFonts w:ascii="Arial" w:hAnsi="Arial" w:cs="Arial"/>
          <w:sz w:val="28"/>
          <w:szCs w:val="28"/>
        </w:rPr>
        <w:t>POLICY AND RESOURCES COMMITTEE</w:t>
      </w:r>
    </w:p>
    <w:p w14:paraId="2035D05B" w14:textId="77777777" w:rsidR="00182FE8" w:rsidRDefault="00182FE8" w:rsidP="00182FE8">
      <w:pPr>
        <w:jc w:val="center"/>
        <w:rPr>
          <w:rFonts w:ascii="Arial" w:hAnsi="Arial" w:cs="Arial"/>
          <w:sz w:val="28"/>
          <w:szCs w:val="28"/>
        </w:rPr>
      </w:pPr>
      <w:r>
        <w:rPr>
          <w:rFonts w:ascii="Arial" w:hAnsi="Arial" w:cs="Arial"/>
          <w:sz w:val="28"/>
          <w:szCs w:val="28"/>
        </w:rPr>
        <w:t>WEDNESDAY 10</w:t>
      </w:r>
      <w:r w:rsidRPr="001C44E9">
        <w:rPr>
          <w:rFonts w:ascii="Arial" w:hAnsi="Arial" w:cs="Arial"/>
          <w:sz w:val="28"/>
          <w:szCs w:val="28"/>
          <w:vertAlign w:val="superscript"/>
        </w:rPr>
        <w:t>TH</w:t>
      </w:r>
      <w:r>
        <w:rPr>
          <w:rFonts w:ascii="Arial" w:hAnsi="Arial" w:cs="Arial"/>
          <w:sz w:val="28"/>
          <w:szCs w:val="28"/>
        </w:rPr>
        <w:t xml:space="preserve"> DECEMBER 2025</w:t>
      </w:r>
    </w:p>
    <w:p w14:paraId="6716948A" w14:textId="77777777" w:rsidR="005129E2" w:rsidRDefault="00F02A5A" w:rsidP="00182FE8">
      <w:pPr>
        <w:jc w:val="center"/>
        <w:rPr>
          <w:rFonts w:ascii="Arial" w:hAnsi="Arial" w:cs="Arial"/>
          <w:sz w:val="28"/>
          <w:szCs w:val="28"/>
        </w:rPr>
      </w:pPr>
      <w:r w:rsidRPr="005129E2">
        <w:rPr>
          <w:rFonts w:ascii="Arial" w:hAnsi="Arial" w:cs="Arial"/>
          <w:sz w:val="28"/>
          <w:szCs w:val="28"/>
        </w:rPr>
        <w:t xml:space="preserve">PR137/25 </w:t>
      </w:r>
      <w:r w:rsidR="00182FE8" w:rsidRPr="005129E2">
        <w:rPr>
          <w:rFonts w:ascii="Arial" w:hAnsi="Arial" w:cs="Arial"/>
          <w:sz w:val="28"/>
          <w:szCs w:val="28"/>
        </w:rPr>
        <w:t>T</w:t>
      </w:r>
      <w:r w:rsidRPr="005129E2">
        <w:rPr>
          <w:rFonts w:ascii="Arial" w:hAnsi="Arial" w:cs="Arial"/>
          <w:sz w:val="28"/>
          <w:szCs w:val="28"/>
        </w:rPr>
        <w:t xml:space="preserve">o </w:t>
      </w:r>
      <w:r w:rsidR="00182FE8" w:rsidRPr="005129E2">
        <w:rPr>
          <w:rFonts w:ascii="Arial" w:hAnsi="Arial" w:cs="Arial"/>
          <w:sz w:val="28"/>
          <w:szCs w:val="28"/>
        </w:rPr>
        <w:t>r</w:t>
      </w:r>
      <w:r w:rsidRPr="005129E2">
        <w:rPr>
          <w:rFonts w:ascii="Arial" w:hAnsi="Arial" w:cs="Arial"/>
          <w:sz w:val="28"/>
          <w:szCs w:val="28"/>
        </w:rPr>
        <w:t xml:space="preserve">eceive a report on earmarked reserves </w:t>
      </w:r>
    </w:p>
    <w:p w14:paraId="24B04C84" w14:textId="12F1F37C" w:rsidR="00F02A5A" w:rsidRPr="005129E2" w:rsidRDefault="00F02A5A" w:rsidP="00182FE8">
      <w:pPr>
        <w:jc w:val="center"/>
        <w:rPr>
          <w:rFonts w:ascii="Arial" w:hAnsi="Arial" w:cs="Arial"/>
          <w:sz w:val="28"/>
          <w:szCs w:val="28"/>
        </w:rPr>
      </w:pPr>
      <w:r w:rsidRPr="005129E2">
        <w:rPr>
          <w:rFonts w:ascii="Arial" w:hAnsi="Arial" w:cs="Arial"/>
          <w:sz w:val="28"/>
          <w:szCs w:val="28"/>
        </w:rPr>
        <w:t>and future projects.</w:t>
      </w:r>
    </w:p>
    <w:p w14:paraId="483FF75F" w14:textId="77777777" w:rsidR="00F02A5A" w:rsidRDefault="00F02A5A"/>
    <w:p w14:paraId="1FAA835A" w14:textId="77777777" w:rsidR="00182FE8" w:rsidRDefault="00182FE8" w:rsidP="00182FE8">
      <w:pPr>
        <w:pStyle w:val="ListParagraph"/>
        <w:numPr>
          <w:ilvl w:val="0"/>
          <w:numId w:val="1"/>
        </w:numPr>
        <w:spacing w:line="259" w:lineRule="auto"/>
        <w:rPr>
          <w:rFonts w:ascii="Arial" w:hAnsi="Arial" w:cs="Arial"/>
          <w:sz w:val="28"/>
          <w:szCs w:val="28"/>
        </w:rPr>
      </w:pPr>
      <w:r>
        <w:rPr>
          <w:rFonts w:ascii="Arial" w:hAnsi="Arial" w:cs="Arial"/>
          <w:sz w:val="28"/>
          <w:szCs w:val="28"/>
        </w:rPr>
        <w:t>PURPOSE</w:t>
      </w:r>
    </w:p>
    <w:p w14:paraId="587B1F8C" w14:textId="07AE4AA6" w:rsidR="00182FE8" w:rsidRPr="005129E2" w:rsidRDefault="00182FE8" w:rsidP="005129E2">
      <w:pPr>
        <w:pStyle w:val="ListParagraph"/>
        <w:numPr>
          <w:ilvl w:val="1"/>
          <w:numId w:val="1"/>
        </w:numPr>
        <w:spacing w:line="259" w:lineRule="auto"/>
        <w:rPr>
          <w:rFonts w:ascii="Arial" w:hAnsi="Arial" w:cs="Arial"/>
          <w:sz w:val="28"/>
          <w:szCs w:val="28"/>
        </w:rPr>
      </w:pPr>
      <w:r>
        <w:rPr>
          <w:rFonts w:ascii="Arial" w:hAnsi="Arial" w:cs="Arial"/>
          <w:sz w:val="28"/>
          <w:szCs w:val="28"/>
        </w:rPr>
        <w:t>To consider the earmarked reserves and future projects.</w:t>
      </w:r>
    </w:p>
    <w:p w14:paraId="07622086" w14:textId="77777777" w:rsidR="00C868B5" w:rsidRPr="00C868B5" w:rsidRDefault="00C868B5" w:rsidP="00C868B5">
      <w:pPr>
        <w:pStyle w:val="ListParagraph"/>
        <w:spacing w:line="259" w:lineRule="auto"/>
        <w:ind w:left="1440"/>
        <w:rPr>
          <w:rFonts w:ascii="Arial" w:hAnsi="Arial" w:cs="Arial"/>
          <w:sz w:val="28"/>
          <w:szCs w:val="28"/>
        </w:rPr>
      </w:pPr>
    </w:p>
    <w:p w14:paraId="658D5401" w14:textId="77777777" w:rsidR="00182FE8" w:rsidRDefault="00182FE8" w:rsidP="00182FE8">
      <w:pPr>
        <w:pStyle w:val="ListParagraph"/>
        <w:numPr>
          <w:ilvl w:val="0"/>
          <w:numId w:val="1"/>
        </w:numPr>
        <w:spacing w:line="259" w:lineRule="auto"/>
        <w:rPr>
          <w:rFonts w:ascii="Arial" w:hAnsi="Arial" w:cs="Arial"/>
          <w:sz w:val="28"/>
          <w:szCs w:val="28"/>
        </w:rPr>
      </w:pPr>
      <w:r>
        <w:rPr>
          <w:rFonts w:ascii="Arial" w:hAnsi="Arial" w:cs="Arial"/>
          <w:sz w:val="28"/>
          <w:szCs w:val="28"/>
        </w:rPr>
        <w:t>BACKGROUND</w:t>
      </w:r>
    </w:p>
    <w:p w14:paraId="7222AD88" w14:textId="047E298C" w:rsidR="005129E2" w:rsidRDefault="005129E2" w:rsidP="005129E2">
      <w:pPr>
        <w:pStyle w:val="ListParagraph"/>
        <w:spacing w:line="259" w:lineRule="auto"/>
        <w:rPr>
          <w:rFonts w:ascii="Arial" w:hAnsi="Arial" w:cs="Arial"/>
          <w:sz w:val="28"/>
          <w:szCs w:val="28"/>
        </w:rPr>
      </w:pPr>
      <w:r>
        <w:rPr>
          <w:rFonts w:ascii="Arial" w:hAnsi="Arial" w:cs="Arial"/>
          <w:sz w:val="28"/>
          <w:szCs w:val="28"/>
        </w:rPr>
        <w:t>2.1 Current Earmarked reserves are as follows:</w:t>
      </w:r>
    </w:p>
    <w:p w14:paraId="162B11CA" w14:textId="460BCADF" w:rsidR="005129E2" w:rsidRDefault="005129E2" w:rsidP="005129E2">
      <w:pPr>
        <w:spacing w:line="259" w:lineRule="auto"/>
        <w:rPr>
          <w:rFonts w:ascii="Arial" w:hAnsi="Arial" w:cs="Arial"/>
          <w:sz w:val="28"/>
          <w:szCs w:val="28"/>
        </w:rPr>
      </w:pPr>
      <w:r>
        <w:rPr>
          <w:rFonts w:ascii="Arial" w:hAnsi="Arial" w:cs="Arial"/>
          <w:sz w:val="28"/>
          <w:szCs w:val="28"/>
        </w:rPr>
        <w:t xml:space="preserve">       </w:t>
      </w:r>
      <w:r>
        <w:rPr>
          <w:rFonts w:ascii="Arial" w:hAnsi="Arial" w:cs="Arial"/>
          <w:noProof/>
          <w:sz w:val="28"/>
          <w:szCs w:val="28"/>
        </w:rPr>
        <w:drawing>
          <wp:inline distT="0" distB="0" distL="0" distR="0" wp14:anchorId="359B0DCB" wp14:editId="7B1A6916">
            <wp:extent cx="5172075" cy="1847215"/>
            <wp:effectExtent l="0" t="0" r="9525" b="635"/>
            <wp:docPr id="16905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2075" cy="1847215"/>
                    </a:xfrm>
                    <a:prstGeom prst="rect">
                      <a:avLst/>
                    </a:prstGeom>
                    <a:noFill/>
                  </pic:spPr>
                </pic:pic>
              </a:graphicData>
            </a:graphic>
          </wp:inline>
        </w:drawing>
      </w:r>
    </w:p>
    <w:p w14:paraId="1C173DAE" w14:textId="77777777" w:rsidR="005129E2" w:rsidRPr="005129E2" w:rsidRDefault="005129E2" w:rsidP="005129E2">
      <w:pPr>
        <w:spacing w:line="259" w:lineRule="auto"/>
        <w:rPr>
          <w:rFonts w:ascii="Arial" w:hAnsi="Arial" w:cs="Arial"/>
          <w:sz w:val="28"/>
          <w:szCs w:val="28"/>
        </w:rPr>
      </w:pPr>
    </w:p>
    <w:p w14:paraId="7AC4633A" w14:textId="77777777" w:rsidR="00455626" w:rsidRPr="001C44E9" w:rsidRDefault="00455626" w:rsidP="00182FE8">
      <w:pPr>
        <w:pStyle w:val="ListParagraph"/>
        <w:ind w:left="1440"/>
        <w:rPr>
          <w:rFonts w:ascii="Arial" w:hAnsi="Arial" w:cs="Arial"/>
          <w:sz w:val="28"/>
          <w:szCs w:val="28"/>
        </w:rPr>
      </w:pPr>
    </w:p>
    <w:p w14:paraId="6004C7DB" w14:textId="60450AE3" w:rsidR="00182FE8" w:rsidRDefault="00182FE8" w:rsidP="00182FE8">
      <w:pPr>
        <w:pStyle w:val="ListParagraph"/>
        <w:numPr>
          <w:ilvl w:val="0"/>
          <w:numId w:val="1"/>
        </w:numPr>
        <w:spacing w:line="259" w:lineRule="auto"/>
        <w:rPr>
          <w:rFonts w:ascii="Arial" w:hAnsi="Arial" w:cs="Arial"/>
          <w:sz w:val="28"/>
          <w:szCs w:val="28"/>
        </w:rPr>
      </w:pPr>
      <w:r>
        <w:rPr>
          <w:rFonts w:ascii="Arial" w:hAnsi="Arial" w:cs="Arial"/>
          <w:sz w:val="28"/>
          <w:szCs w:val="28"/>
        </w:rPr>
        <w:t>PROPOSAL</w:t>
      </w:r>
      <w:r w:rsidR="009475B8">
        <w:rPr>
          <w:rFonts w:ascii="Arial" w:hAnsi="Arial" w:cs="Arial"/>
          <w:sz w:val="28"/>
          <w:szCs w:val="28"/>
        </w:rPr>
        <w:t>S</w:t>
      </w:r>
      <w:r w:rsidR="00BB67B5">
        <w:rPr>
          <w:rFonts w:ascii="Arial" w:hAnsi="Arial" w:cs="Arial"/>
          <w:sz w:val="28"/>
          <w:szCs w:val="28"/>
        </w:rPr>
        <w:t xml:space="preserve"> </w:t>
      </w:r>
    </w:p>
    <w:p w14:paraId="79FD3AB5" w14:textId="77777777" w:rsidR="005129E2" w:rsidRPr="005129E2" w:rsidRDefault="005129E2" w:rsidP="005129E2">
      <w:pPr>
        <w:pStyle w:val="ListParagraph"/>
        <w:numPr>
          <w:ilvl w:val="1"/>
          <w:numId w:val="1"/>
        </w:numPr>
        <w:spacing w:line="259" w:lineRule="auto"/>
        <w:rPr>
          <w:rFonts w:ascii="Arial" w:hAnsi="Arial" w:cs="Arial"/>
          <w:sz w:val="28"/>
          <w:szCs w:val="28"/>
        </w:rPr>
      </w:pPr>
      <w:r w:rsidRPr="005129E2">
        <w:rPr>
          <w:rFonts w:ascii="Arial" w:hAnsi="Arial" w:cs="Arial"/>
          <w:sz w:val="28"/>
          <w:szCs w:val="28"/>
        </w:rPr>
        <w:t xml:space="preserve">To consider the proposal to refurbish the iconic 1871 Gillett and Bland the Town Hall </w:t>
      </w:r>
      <w:proofErr w:type="gramStart"/>
      <w:r w:rsidRPr="005129E2">
        <w:rPr>
          <w:rFonts w:ascii="Arial" w:hAnsi="Arial" w:cs="Arial"/>
          <w:sz w:val="28"/>
          <w:szCs w:val="28"/>
        </w:rPr>
        <w:t>Clock .</w:t>
      </w:r>
      <w:proofErr w:type="gramEnd"/>
      <w:r w:rsidRPr="005129E2">
        <w:rPr>
          <w:rFonts w:ascii="Arial" w:hAnsi="Arial" w:cs="Arial"/>
          <w:sz w:val="28"/>
          <w:szCs w:val="28"/>
        </w:rPr>
        <w:t xml:space="preserve"> A resident started a recent Facebook campaign raising public awareness regarding restoration of the chimes in the Town Hall Clock.  This has generated considerable support from the public.</w:t>
      </w:r>
    </w:p>
    <w:p w14:paraId="02C22A18" w14:textId="77777777" w:rsidR="005129E2" w:rsidRPr="005129E2" w:rsidRDefault="005129E2" w:rsidP="009475B8">
      <w:pPr>
        <w:pStyle w:val="ListParagraph"/>
        <w:spacing w:line="259" w:lineRule="auto"/>
        <w:ind w:left="1440"/>
        <w:rPr>
          <w:rFonts w:ascii="Arial" w:hAnsi="Arial" w:cs="Arial"/>
          <w:sz w:val="28"/>
          <w:szCs w:val="28"/>
        </w:rPr>
      </w:pPr>
      <w:r w:rsidRPr="005129E2">
        <w:rPr>
          <w:rFonts w:ascii="Arial" w:hAnsi="Arial" w:cs="Arial"/>
          <w:sz w:val="28"/>
          <w:szCs w:val="28"/>
        </w:rPr>
        <w:t>The Mayor/Chair of Policy and Resources Committee and officers of Abergavenny Town Council met with our Clock Restorer, The Media Agency, and the interested resident, to explore the appetite and feasibility of the project.</w:t>
      </w:r>
    </w:p>
    <w:p w14:paraId="2227C860" w14:textId="5253F593" w:rsidR="005129E2" w:rsidRDefault="005129E2" w:rsidP="009475B8">
      <w:pPr>
        <w:pStyle w:val="ListParagraph"/>
        <w:spacing w:line="259" w:lineRule="auto"/>
        <w:ind w:left="1440"/>
        <w:rPr>
          <w:rFonts w:ascii="Arial" w:hAnsi="Arial" w:cs="Arial"/>
          <w:sz w:val="28"/>
          <w:szCs w:val="28"/>
        </w:rPr>
      </w:pPr>
      <w:r>
        <w:rPr>
          <w:rFonts w:ascii="Arial" w:hAnsi="Arial" w:cs="Arial"/>
          <w:sz w:val="28"/>
          <w:szCs w:val="28"/>
        </w:rPr>
        <w:t>P</w:t>
      </w:r>
      <w:r w:rsidRPr="005129E2">
        <w:rPr>
          <w:rFonts w:ascii="Arial" w:hAnsi="Arial" w:cs="Arial"/>
          <w:sz w:val="28"/>
          <w:szCs w:val="28"/>
        </w:rPr>
        <w:t>ermissions from MCC and C</w:t>
      </w:r>
      <w:r>
        <w:rPr>
          <w:rFonts w:ascii="Arial" w:hAnsi="Arial" w:cs="Arial"/>
          <w:sz w:val="28"/>
          <w:szCs w:val="28"/>
        </w:rPr>
        <w:t xml:space="preserve">ADW will be required, likely via the planning process. </w:t>
      </w:r>
    </w:p>
    <w:p w14:paraId="77DA5D47" w14:textId="372A60D6" w:rsidR="009475B8" w:rsidRDefault="005129E2" w:rsidP="009475B8">
      <w:pPr>
        <w:pStyle w:val="ListParagraph"/>
        <w:spacing w:line="259" w:lineRule="auto"/>
        <w:ind w:left="1440"/>
        <w:rPr>
          <w:rFonts w:ascii="Arial" w:hAnsi="Arial" w:cs="Arial"/>
          <w:sz w:val="28"/>
          <w:szCs w:val="28"/>
        </w:rPr>
      </w:pPr>
      <w:r>
        <w:rPr>
          <w:rFonts w:ascii="Arial" w:hAnsi="Arial" w:cs="Arial"/>
          <w:sz w:val="28"/>
          <w:szCs w:val="28"/>
        </w:rPr>
        <w:lastRenderedPageBreak/>
        <w:t>C</w:t>
      </w:r>
      <w:r w:rsidRPr="005129E2">
        <w:rPr>
          <w:rFonts w:ascii="Arial" w:hAnsi="Arial" w:cs="Arial"/>
          <w:sz w:val="28"/>
          <w:szCs w:val="28"/>
        </w:rPr>
        <w:t>ost</w:t>
      </w:r>
      <w:r>
        <w:rPr>
          <w:rFonts w:ascii="Arial" w:hAnsi="Arial" w:cs="Arial"/>
          <w:sz w:val="28"/>
          <w:szCs w:val="28"/>
        </w:rPr>
        <w:t>s</w:t>
      </w:r>
      <w:r w:rsidRPr="005129E2">
        <w:rPr>
          <w:rFonts w:ascii="Arial" w:hAnsi="Arial" w:cs="Arial"/>
          <w:sz w:val="28"/>
          <w:szCs w:val="28"/>
        </w:rPr>
        <w:t xml:space="preserve"> of the Restoration of the Town Hall Clock</w:t>
      </w:r>
      <w:r>
        <w:rPr>
          <w:rFonts w:ascii="Arial" w:hAnsi="Arial" w:cs="Arial"/>
          <w:sz w:val="28"/>
          <w:szCs w:val="28"/>
        </w:rPr>
        <w:t xml:space="preserve"> and all related works will be required </w:t>
      </w:r>
      <w:proofErr w:type="gramStart"/>
      <w:r>
        <w:rPr>
          <w:rFonts w:ascii="Arial" w:hAnsi="Arial" w:cs="Arial"/>
          <w:sz w:val="28"/>
          <w:szCs w:val="28"/>
        </w:rPr>
        <w:t>in order to</w:t>
      </w:r>
      <w:proofErr w:type="gramEnd"/>
      <w:r>
        <w:rPr>
          <w:rFonts w:ascii="Arial" w:hAnsi="Arial" w:cs="Arial"/>
          <w:sz w:val="28"/>
          <w:szCs w:val="28"/>
        </w:rPr>
        <w:t xml:space="preserve"> establish the level of</w:t>
      </w:r>
      <w:r w:rsidRPr="005129E2">
        <w:rPr>
          <w:rFonts w:ascii="Arial" w:hAnsi="Arial" w:cs="Arial"/>
          <w:sz w:val="28"/>
          <w:szCs w:val="28"/>
        </w:rPr>
        <w:t xml:space="preserve"> additional funding</w:t>
      </w:r>
      <w:r>
        <w:rPr>
          <w:rFonts w:ascii="Arial" w:hAnsi="Arial" w:cs="Arial"/>
          <w:sz w:val="28"/>
          <w:szCs w:val="28"/>
        </w:rPr>
        <w:t xml:space="preserve"> required.</w:t>
      </w:r>
    </w:p>
    <w:p w14:paraId="4C08FF3E" w14:textId="5948959B" w:rsidR="009475B8" w:rsidRPr="009475B8" w:rsidRDefault="009475B8" w:rsidP="009475B8">
      <w:pPr>
        <w:pStyle w:val="ListParagraph"/>
        <w:numPr>
          <w:ilvl w:val="1"/>
          <w:numId w:val="1"/>
        </w:numPr>
        <w:spacing w:line="259" w:lineRule="auto"/>
        <w:rPr>
          <w:rFonts w:ascii="Arial" w:hAnsi="Arial" w:cs="Arial"/>
          <w:sz w:val="28"/>
          <w:szCs w:val="28"/>
        </w:rPr>
      </w:pPr>
      <w:r w:rsidRPr="009475B8">
        <w:rPr>
          <w:rFonts w:ascii="Arial" w:hAnsi="Arial" w:cs="Arial"/>
          <w:sz w:val="28"/>
          <w:szCs w:val="28"/>
        </w:rPr>
        <w:t>To consider the a</w:t>
      </w:r>
      <w:r>
        <w:rPr>
          <w:rFonts w:ascii="Arial" w:hAnsi="Arial" w:cs="Arial"/>
          <w:sz w:val="28"/>
          <w:szCs w:val="28"/>
        </w:rPr>
        <w:t>llocation</w:t>
      </w:r>
      <w:r w:rsidRPr="009475B8">
        <w:rPr>
          <w:rFonts w:ascii="Arial" w:hAnsi="Arial" w:cs="Arial"/>
          <w:sz w:val="28"/>
          <w:szCs w:val="28"/>
        </w:rPr>
        <w:t xml:space="preserve"> of </w:t>
      </w:r>
      <w:r>
        <w:rPr>
          <w:rFonts w:ascii="Arial" w:hAnsi="Arial" w:cs="Arial"/>
          <w:sz w:val="28"/>
          <w:szCs w:val="28"/>
        </w:rPr>
        <w:t xml:space="preserve">£50,000 into earmarked </w:t>
      </w:r>
      <w:r w:rsidRPr="009475B8">
        <w:rPr>
          <w:rFonts w:ascii="Arial" w:hAnsi="Arial" w:cs="Arial"/>
          <w:sz w:val="28"/>
          <w:szCs w:val="28"/>
        </w:rPr>
        <w:t>reserves allocated towards the White Horse Lane redevelopment, including demolition of the current structure and plans for future developments.</w:t>
      </w:r>
    </w:p>
    <w:p w14:paraId="60C3BEE6" w14:textId="582826FC" w:rsidR="009475B8" w:rsidRDefault="009475B8" w:rsidP="009475B8">
      <w:pPr>
        <w:pStyle w:val="ListParagraph"/>
        <w:numPr>
          <w:ilvl w:val="1"/>
          <w:numId w:val="1"/>
        </w:numPr>
        <w:spacing w:line="259" w:lineRule="auto"/>
        <w:rPr>
          <w:rFonts w:ascii="Arial" w:hAnsi="Arial" w:cs="Arial"/>
          <w:sz w:val="28"/>
          <w:szCs w:val="28"/>
        </w:rPr>
      </w:pPr>
      <w:r>
        <w:rPr>
          <w:rFonts w:ascii="Arial" w:hAnsi="Arial" w:cs="Arial"/>
          <w:sz w:val="28"/>
          <w:szCs w:val="28"/>
        </w:rPr>
        <w:t>To consider allocation of £10,000 into earmarked reserves towards Public Art Projects, including graffiti art murals and public engagement projects.</w:t>
      </w:r>
    </w:p>
    <w:p w14:paraId="657A3D92" w14:textId="6372A3AA" w:rsidR="009475B8" w:rsidRPr="009475B8" w:rsidRDefault="009475B8" w:rsidP="009475B8">
      <w:pPr>
        <w:pStyle w:val="ListParagraph"/>
        <w:numPr>
          <w:ilvl w:val="1"/>
          <w:numId w:val="1"/>
        </w:numPr>
        <w:spacing w:line="259" w:lineRule="auto"/>
        <w:rPr>
          <w:rFonts w:ascii="Arial" w:hAnsi="Arial" w:cs="Arial"/>
          <w:sz w:val="28"/>
          <w:szCs w:val="28"/>
        </w:rPr>
      </w:pPr>
      <w:r>
        <w:rPr>
          <w:rFonts w:ascii="Arial" w:hAnsi="Arial" w:cs="Arial"/>
          <w:sz w:val="28"/>
          <w:szCs w:val="28"/>
        </w:rPr>
        <w:t xml:space="preserve">To consider allocation of £10,000 into earmarked reserves for the consultation of signage and accessibility of the town centre to develop one of the priorities highlighted during the placemaking process. </w:t>
      </w:r>
    </w:p>
    <w:p w14:paraId="60D50998" w14:textId="575418B1" w:rsidR="00C957B5" w:rsidRPr="005129E2" w:rsidRDefault="00C957B5" w:rsidP="005129E2">
      <w:pPr>
        <w:pStyle w:val="ListParagraph"/>
        <w:spacing w:line="259" w:lineRule="auto"/>
        <w:ind w:left="1440"/>
        <w:rPr>
          <w:rFonts w:ascii="Arial" w:hAnsi="Arial" w:cs="Arial"/>
          <w:sz w:val="28"/>
          <w:szCs w:val="28"/>
        </w:rPr>
      </w:pPr>
    </w:p>
    <w:p w14:paraId="02E41174" w14:textId="77777777" w:rsidR="00182FE8" w:rsidRPr="00A732EE" w:rsidRDefault="00182FE8" w:rsidP="00182FE8">
      <w:pPr>
        <w:pStyle w:val="ListParagraph"/>
        <w:ind w:left="1440"/>
        <w:rPr>
          <w:rFonts w:ascii="Arial" w:hAnsi="Arial" w:cs="Arial"/>
          <w:sz w:val="28"/>
          <w:szCs w:val="28"/>
        </w:rPr>
      </w:pPr>
    </w:p>
    <w:p w14:paraId="027E4F95" w14:textId="77777777" w:rsidR="00182FE8" w:rsidRDefault="00182FE8" w:rsidP="00182FE8">
      <w:pPr>
        <w:pStyle w:val="ListParagraph"/>
        <w:numPr>
          <w:ilvl w:val="0"/>
          <w:numId w:val="1"/>
        </w:numPr>
        <w:spacing w:line="259" w:lineRule="auto"/>
        <w:rPr>
          <w:rFonts w:ascii="Arial" w:hAnsi="Arial" w:cs="Arial"/>
          <w:sz w:val="28"/>
          <w:szCs w:val="28"/>
        </w:rPr>
      </w:pPr>
      <w:r>
        <w:rPr>
          <w:rFonts w:ascii="Arial" w:hAnsi="Arial" w:cs="Arial"/>
          <w:sz w:val="28"/>
          <w:szCs w:val="28"/>
        </w:rPr>
        <w:t>RECOMMENDATION</w:t>
      </w:r>
    </w:p>
    <w:p w14:paraId="45450848" w14:textId="77777777" w:rsidR="009475B8" w:rsidRDefault="005129E2" w:rsidP="005129E2">
      <w:pPr>
        <w:pStyle w:val="ListParagraph"/>
        <w:numPr>
          <w:ilvl w:val="1"/>
          <w:numId w:val="1"/>
        </w:numPr>
        <w:spacing w:line="259" w:lineRule="auto"/>
        <w:rPr>
          <w:rFonts w:ascii="Arial" w:hAnsi="Arial" w:cs="Arial"/>
          <w:sz w:val="28"/>
          <w:szCs w:val="28"/>
        </w:rPr>
      </w:pPr>
      <w:r>
        <w:rPr>
          <w:rFonts w:ascii="Arial" w:hAnsi="Arial" w:cs="Arial"/>
          <w:sz w:val="28"/>
          <w:szCs w:val="28"/>
        </w:rPr>
        <w:t xml:space="preserve">To recommend setting up the appropriate funding platform and related webpage to build on the </w:t>
      </w:r>
      <w:r w:rsidRPr="005129E2">
        <w:rPr>
          <w:rFonts w:ascii="Arial" w:hAnsi="Arial" w:cs="Arial"/>
          <w:sz w:val="28"/>
          <w:szCs w:val="28"/>
        </w:rPr>
        <w:t>Restoration of the Town Hall Clock</w:t>
      </w:r>
      <w:r>
        <w:rPr>
          <w:rFonts w:ascii="Arial" w:hAnsi="Arial" w:cs="Arial"/>
          <w:sz w:val="28"/>
          <w:szCs w:val="28"/>
        </w:rPr>
        <w:t xml:space="preserve"> Project, to include r</w:t>
      </w:r>
      <w:r w:rsidRPr="005129E2">
        <w:rPr>
          <w:rFonts w:ascii="Arial" w:hAnsi="Arial" w:cs="Arial"/>
          <w:sz w:val="28"/>
          <w:szCs w:val="28"/>
        </w:rPr>
        <w:t>einstatement of the chimes</w:t>
      </w:r>
      <w:r>
        <w:rPr>
          <w:rFonts w:ascii="Arial" w:hAnsi="Arial" w:cs="Arial"/>
          <w:sz w:val="28"/>
          <w:szCs w:val="28"/>
        </w:rPr>
        <w:t>,</w:t>
      </w:r>
      <w:r w:rsidRPr="005129E2">
        <w:rPr>
          <w:rFonts w:ascii="Arial" w:hAnsi="Arial" w:cs="Arial"/>
          <w:sz w:val="28"/>
          <w:szCs w:val="28"/>
        </w:rPr>
        <w:t xml:space="preserve"> automat</w:t>
      </w:r>
      <w:r>
        <w:rPr>
          <w:rFonts w:ascii="Arial" w:hAnsi="Arial" w:cs="Arial"/>
          <w:sz w:val="28"/>
          <w:szCs w:val="28"/>
        </w:rPr>
        <w:t>ion of the mechanism, and r</w:t>
      </w:r>
      <w:r w:rsidRPr="005129E2">
        <w:rPr>
          <w:rFonts w:ascii="Arial" w:hAnsi="Arial" w:cs="Arial"/>
          <w:sz w:val="28"/>
          <w:szCs w:val="28"/>
        </w:rPr>
        <w:t>efurbishment of the exterior tower and clock faces</w:t>
      </w:r>
      <w:r>
        <w:rPr>
          <w:rFonts w:ascii="Arial" w:hAnsi="Arial" w:cs="Arial"/>
          <w:sz w:val="28"/>
          <w:szCs w:val="28"/>
        </w:rPr>
        <w:t>.</w:t>
      </w:r>
      <w:r w:rsidR="009475B8">
        <w:rPr>
          <w:rFonts w:ascii="Arial" w:hAnsi="Arial" w:cs="Arial"/>
          <w:sz w:val="28"/>
          <w:szCs w:val="28"/>
        </w:rPr>
        <w:t xml:space="preserve"> </w:t>
      </w:r>
    </w:p>
    <w:p w14:paraId="5819238A" w14:textId="77777777" w:rsidR="009475B8" w:rsidRDefault="009475B8" w:rsidP="005129E2">
      <w:pPr>
        <w:pStyle w:val="ListParagraph"/>
        <w:numPr>
          <w:ilvl w:val="1"/>
          <w:numId w:val="1"/>
        </w:numPr>
        <w:spacing w:line="259" w:lineRule="auto"/>
        <w:rPr>
          <w:rFonts w:ascii="Arial" w:hAnsi="Arial" w:cs="Arial"/>
          <w:sz w:val="28"/>
          <w:szCs w:val="28"/>
        </w:rPr>
      </w:pPr>
      <w:r>
        <w:rPr>
          <w:rFonts w:ascii="Arial" w:hAnsi="Arial" w:cs="Arial"/>
          <w:sz w:val="28"/>
          <w:szCs w:val="28"/>
        </w:rPr>
        <w:t>To recommend the allocation of funds for the White Horse Lane redevelopment.</w:t>
      </w:r>
    </w:p>
    <w:p w14:paraId="1F7C0E34" w14:textId="4FF01999" w:rsidR="009475B8" w:rsidRDefault="009475B8" w:rsidP="005129E2">
      <w:pPr>
        <w:pStyle w:val="ListParagraph"/>
        <w:numPr>
          <w:ilvl w:val="1"/>
          <w:numId w:val="1"/>
        </w:numPr>
        <w:spacing w:line="259" w:lineRule="auto"/>
        <w:rPr>
          <w:rFonts w:ascii="Arial" w:hAnsi="Arial" w:cs="Arial"/>
          <w:sz w:val="28"/>
          <w:szCs w:val="28"/>
        </w:rPr>
      </w:pPr>
      <w:r>
        <w:rPr>
          <w:rFonts w:ascii="Arial" w:hAnsi="Arial" w:cs="Arial"/>
          <w:sz w:val="28"/>
          <w:szCs w:val="28"/>
        </w:rPr>
        <w:t>To allocate funds towards the Public Art Project.</w:t>
      </w:r>
    </w:p>
    <w:p w14:paraId="1A4E69FA" w14:textId="5526744B" w:rsidR="009475B8" w:rsidRDefault="009475B8" w:rsidP="005129E2">
      <w:pPr>
        <w:pStyle w:val="ListParagraph"/>
        <w:numPr>
          <w:ilvl w:val="1"/>
          <w:numId w:val="1"/>
        </w:numPr>
        <w:spacing w:line="259" w:lineRule="auto"/>
        <w:rPr>
          <w:rFonts w:ascii="Arial" w:hAnsi="Arial" w:cs="Arial"/>
          <w:sz w:val="28"/>
          <w:szCs w:val="28"/>
        </w:rPr>
      </w:pPr>
      <w:r>
        <w:rPr>
          <w:rFonts w:ascii="Arial" w:hAnsi="Arial" w:cs="Arial"/>
          <w:sz w:val="28"/>
          <w:szCs w:val="28"/>
        </w:rPr>
        <w:t>To recommend the allocation of funds towards the Signage and Accessibility Project.</w:t>
      </w:r>
    </w:p>
    <w:p w14:paraId="49441E0A" w14:textId="47C63790" w:rsidR="005129E2" w:rsidRDefault="005129E2" w:rsidP="009475B8">
      <w:pPr>
        <w:pStyle w:val="ListParagraph"/>
        <w:spacing w:line="259" w:lineRule="auto"/>
        <w:ind w:left="1440"/>
        <w:rPr>
          <w:rFonts w:ascii="Arial" w:hAnsi="Arial" w:cs="Arial"/>
          <w:sz w:val="28"/>
          <w:szCs w:val="28"/>
        </w:rPr>
      </w:pPr>
      <w:r>
        <w:rPr>
          <w:rFonts w:ascii="Arial" w:hAnsi="Arial" w:cs="Arial"/>
          <w:sz w:val="28"/>
          <w:szCs w:val="28"/>
        </w:rPr>
        <w:t xml:space="preserve"> </w:t>
      </w:r>
    </w:p>
    <w:p w14:paraId="77FB2A1C" w14:textId="77777777" w:rsidR="00F02A5A" w:rsidRDefault="00F02A5A"/>
    <w:sectPr w:rsidR="00F02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7F42"/>
    <w:multiLevelType w:val="hybridMultilevel"/>
    <w:tmpl w:val="A61C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496597"/>
    <w:multiLevelType w:val="multilevel"/>
    <w:tmpl w:val="4EB4D1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653756464">
    <w:abstractNumId w:val="1"/>
  </w:num>
  <w:num w:numId="2" w16cid:durableId="35600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5A"/>
    <w:rsid w:val="0000460F"/>
    <w:rsid w:val="000334F4"/>
    <w:rsid w:val="00036D57"/>
    <w:rsid w:val="000D22DC"/>
    <w:rsid w:val="000D3E9E"/>
    <w:rsid w:val="00105ED0"/>
    <w:rsid w:val="00182FE8"/>
    <w:rsid w:val="00253344"/>
    <w:rsid w:val="00261123"/>
    <w:rsid w:val="002800B8"/>
    <w:rsid w:val="00455626"/>
    <w:rsid w:val="004574A3"/>
    <w:rsid w:val="00473E44"/>
    <w:rsid w:val="00474741"/>
    <w:rsid w:val="004A309F"/>
    <w:rsid w:val="005129E2"/>
    <w:rsid w:val="0053442E"/>
    <w:rsid w:val="00567AF5"/>
    <w:rsid w:val="005C55AA"/>
    <w:rsid w:val="00642DA9"/>
    <w:rsid w:val="00844E33"/>
    <w:rsid w:val="00920359"/>
    <w:rsid w:val="009475B8"/>
    <w:rsid w:val="0098247D"/>
    <w:rsid w:val="00AA32B7"/>
    <w:rsid w:val="00AB63DF"/>
    <w:rsid w:val="00AC44F5"/>
    <w:rsid w:val="00BB67B5"/>
    <w:rsid w:val="00BF0D8A"/>
    <w:rsid w:val="00C868B5"/>
    <w:rsid w:val="00C957B5"/>
    <w:rsid w:val="00E7488A"/>
    <w:rsid w:val="00F02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2346"/>
  <w15:chartTrackingRefBased/>
  <w15:docId w15:val="{4D146B83-FAE6-4953-AC23-C4A64C83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A5A"/>
    <w:rPr>
      <w:rFonts w:eastAsiaTheme="majorEastAsia" w:cstheme="majorBidi"/>
      <w:color w:val="272727" w:themeColor="text1" w:themeTint="D8"/>
    </w:rPr>
  </w:style>
  <w:style w:type="paragraph" w:styleId="Title">
    <w:name w:val="Title"/>
    <w:basedOn w:val="Normal"/>
    <w:next w:val="Normal"/>
    <w:link w:val="TitleChar"/>
    <w:uiPriority w:val="10"/>
    <w:qFormat/>
    <w:rsid w:val="00F02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A5A"/>
    <w:pPr>
      <w:spacing w:before="160"/>
      <w:jc w:val="center"/>
    </w:pPr>
    <w:rPr>
      <w:i/>
      <w:iCs/>
      <w:color w:val="404040" w:themeColor="text1" w:themeTint="BF"/>
    </w:rPr>
  </w:style>
  <w:style w:type="character" w:customStyle="1" w:styleId="QuoteChar">
    <w:name w:val="Quote Char"/>
    <w:basedOn w:val="DefaultParagraphFont"/>
    <w:link w:val="Quote"/>
    <w:uiPriority w:val="29"/>
    <w:rsid w:val="00F02A5A"/>
    <w:rPr>
      <w:i/>
      <w:iCs/>
      <w:color w:val="404040" w:themeColor="text1" w:themeTint="BF"/>
    </w:rPr>
  </w:style>
  <w:style w:type="paragraph" w:styleId="ListParagraph">
    <w:name w:val="List Paragraph"/>
    <w:basedOn w:val="Normal"/>
    <w:uiPriority w:val="34"/>
    <w:qFormat/>
    <w:rsid w:val="00F02A5A"/>
    <w:pPr>
      <w:ind w:left="720"/>
      <w:contextualSpacing/>
    </w:pPr>
  </w:style>
  <w:style w:type="character" w:styleId="IntenseEmphasis">
    <w:name w:val="Intense Emphasis"/>
    <w:basedOn w:val="DefaultParagraphFont"/>
    <w:uiPriority w:val="21"/>
    <w:qFormat/>
    <w:rsid w:val="00F02A5A"/>
    <w:rPr>
      <w:i/>
      <w:iCs/>
      <w:color w:val="0F4761" w:themeColor="accent1" w:themeShade="BF"/>
    </w:rPr>
  </w:style>
  <w:style w:type="paragraph" w:styleId="IntenseQuote">
    <w:name w:val="Intense Quote"/>
    <w:basedOn w:val="Normal"/>
    <w:next w:val="Normal"/>
    <w:link w:val="IntenseQuoteChar"/>
    <w:uiPriority w:val="30"/>
    <w:qFormat/>
    <w:rsid w:val="00F02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A5A"/>
    <w:rPr>
      <w:i/>
      <w:iCs/>
      <w:color w:val="0F4761" w:themeColor="accent1" w:themeShade="BF"/>
    </w:rPr>
  </w:style>
  <w:style w:type="character" w:styleId="IntenseReference">
    <w:name w:val="Intense Reference"/>
    <w:basedOn w:val="DefaultParagraphFont"/>
    <w:uiPriority w:val="32"/>
    <w:qFormat/>
    <w:rsid w:val="00F02A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322</Words>
  <Characters>1791</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Shipley</dc:creator>
  <cp:keywords/>
  <dc:description/>
  <cp:lastModifiedBy>Sandra Rosser</cp:lastModifiedBy>
  <cp:revision>25</cp:revision>
  <dcterms:created xsi:type="dcterms:W3CDTF">2025-12-08T11:25:00Z</dcterms:created>
  <dcterms:modified xsi:type="dcterms:W3CDTF">2025-12-10T18:02:00Z</dcterms:modified>
</cp:coreProperties>
</file>